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إذا الشمس كُوّرت-كتاب تفسير القرآن-سنن الترمذي — رقم الحديث: 3333 — الرقم الفرعي: 99 — الرقم الأصلي: 3331</w:t>
        <w:br/>
      </w:r>
      <w:r>
        <w:rPr>
          <w:rtl w:val="1"/>
        </w:rPr>
        <w:t xml:space="preserve"> حدثنا عباس بن عبد العظيم العنبريّ حدثنا عبد الرزاق حدثنا عبد الله بن بجير عن عبد الرحمن ملاحظة وهو ابن يزيد الصنعانيّ قال:سمعت ابن عمر</w:t>
        <w:br/>
      </w:r>
      <w:r>
        <w:rPr>
          <w:color w:val="000000"/>
          <w:rtl w:val="1"/>
        </w:rPr>
        <w:t xml:space="preserve">يقول: قال رسولُ الله ﷺ:  </w:t>
      </w:r>
      <w:r>
        <w:rPr>
          <w:color w:val="FF0000"/>
          <w:rtl w:val="1"/>
        </w:rPr>
        <w:t xml:space="preserve">«مَن سرَّه أن يَنظُرَ إلى يَومِ القِيامةِ كأنّه رأيَ عَين، فلْيَقرأْ: ﴿إِذَا الشَّمْسُ كُوِّرَتْ﴾، ﴿إِذَا السَّمَاءُ انْفَطَرَتْ﴾، ﴿إِذَا السَّمَاءُ انْشَقَّتْ﴾». </w:t>
      </w:r>
      <w:r>
        <w:rPr>
          <w:color w:val="000000"/>
          <w:rtl w:val="1"/>
        </w:rPr>
        <w:t xml:space="preserve">هذا حديث غريب.  </w:t>
      </w:r>
      <w:r>
        <w:rPr>
          <w:color w:val="000000"/>
          <w:rtl w:val="1"/>
        </w:rPr>
        <w:t xml:space="preserve">وروى هشام بن يوسف، وغيره، هذا الحديث، بهذا الإسناد، وقالوا: «مَن سرّه أن ينظر إلى يوم القيامة كأنّه رأي عين فليقرأ: ﴿إِذَا الشَّمْسُ كُوِّرَتْ﴾»، ولم يذكروا فيه: ﴿إِذَا السَّمَاءُ انْفَطَرَتْ﴾، و﴿إِذَا السَّمَاءُ انْشَقَّتْ﴾.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الأهوال الكونية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