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23150 — الرقم الفرعي: 99 — الرقم الأصلي: 23150 — ج: 5 — ص: 371</w:t>
        <w:br/>
      </w:r>
      <w:r>
        <w:rPr>
          <w:rtl w:val="1"/>
        </w:rPr>
        <w:t xml:space="preserve"> حدثنا محمد بن جعفر ثنا شعبة عن حصين عن هلال بن يساف عن زاذان عن رجُل من أصحاب النبيّ صلى الله عليه وسلم ملاحظة من الأنصار قال:قال شعبة أو قال رجُل من الأنصار</w:t>
        <w:br/>
      </w:r>
      <w:r>
        <w:rPr>
          <w:color w:val="FF0000"/>
          <w:rtl w:val="1"/>
        </w:rPr>
        <w:t xml:space="preserve">أنّه سَمِع النّبيَّ ﷺ في صلاةٍ وهو يقول:  </w:t>
      </w:r>
      <w:r>
        <w:rPr>
          <w:color w:val="FF0000"/>
          <w:rtl w:val="1"/>
        </w:rPr>
        <w:t xml:space="preserve">«ربِّ اغفِر لي  </w:t>
      </w:r>
      <w:r>
        <w:rPr>
          <w:color w:val="FF0000"/>
          <w:rtl w:val="1"/>
        </w:rPr>
        <w:t xml:space="preserve">- قال شُعبة: أو قال: «اللّهمَّ اغفِر لي -  </w:t>
      </w:r>
      <w:r>
        <w:rPr>
          <w:color w:val="FF0000"/>
          <w:rtl w:val="1"/>
        </w:rPr>
        <w:t xml:space="preserve">وتُب عليَّ، إنَّك أَنتَ التوَّابُ الغَفور» مئةَ مَرَّة.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وأذكاره بعد الصلاة - أدعية الصلاة </w:t>
      </w:r>
    </w:p>
    <w:p>
      <w:pPr>
        <w:bidi w:val="1"/>
        <w:jc w:val="start"/>
      </w:pPr>
      <w:r>
        <w:rPr>
          <w:rtl w:val="1"/>
        </w:rPr>
        <w:t>الشرح: الدلالة: الأذكار والدعاء بعد الصلاة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