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الوضوء-كتاب الطهارة-صحيح مسلم — رقم الحديث: 223 — الرقم الفرعي: 99 — الرقم الأصلي: 223</w:t>
        <w:br/>
      </w:r>
      <w:r>
        <w:rPr>
          <w:rtl w:val="1"/>
        </w:rPr>
        <w:t xml:space="preserve"> حدثنا إسحاق بن منصور حدثنا حَبَّان بن هلال حدثنا أبان حدثنا يحيى أنّ زيداً حدثه أن أبا سلاّمٍ عن أبي مالك الأشعريّ قال:قال رسول الله صلى الله عليه وسلم</w:t>
        <w:br/>
      </w:r>
      <w:r>
        <w:rPr>
          <w:color w:val="FF0000"/>
          <w:rtl w:val="1"/>
        </w:rPr>
        <w:t xml:space="preserve">«الطُّهُورُ شَطْرُ الإيمانِ، </w:t>
      </w:r>
      <w:r>
        <w:rPr>
          <w:color w:val="FF0000"/>
          <w:rtl w:val="1"/>
        </w:rPr>
        <w:t xml:space="preserve">والحَمدُ للهِ تَملأُ المِيزانَ، وسُبحانَ اللهِ والحَمدُ للهِ تَملآنِ - أو تَملأُ - ما بَينَ السَّماواتِ والأَرْض، </w:t>
      </w:r>
      <w:r>
        <w:rPr>
          <w:color w:val="FF0000"/>
          <w:rtl w:val="1"/>
        </w:rPr>
        <w:t xml:space="preserve">والصَّلاةُ نُورٌ، </w:t>
      </w:r>
      <w:r>
        <w:rPr>
          <w:color w:val="FF0000"/>
          <w:rtl w:val="1"/>
        </w:rPr>
        <w:t xml:space="preserve">والصَّدَقةُ بُرْهان، </w:t>
      </w:r>
      <w:r>
        <w:rPr>
          <w:color w:val="FF0000"/>
          <w:rtl w:val="1"/>
        </w:rPr>
        <w:t xml:space="preserve">والصَّبْرُ ضِياء، </w:t>
      </w:r>
      <w:r>
        <w:rPr>
          <w:color w:val="FF0000"/>
          <w:rtl w:val="1"/>
        </w:rPr>
        <w:t xml:space="preserve">والقُرآنُ حُجَّةٌ لكَ أو عَلَيك، </w:t>
      </w:r>
      <w:r>
        <w:rPr>
          <w:color w:val="000000"/>
          <w:rtl w:val="1"/>
        </w:rPr>
        <w:t xml:space="preserve">كلُّ النّاسِ يَغْدُو فبايِعٌ نفْسَهُ فمُعتِقُها أو مُوبِقُها».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اتباع القرآن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فضل تلاوة القرآن والعمل بما فيه. - تلاوة القرآن</w:t>
      </w:r>
    </w:p>
    <w:p>
      <w:pPr>
        <w:bidi w:val="1"/>
        <w:jc w:val="start"/>
      </w:pPr>
      <w:r>
        <w:rPr>
          <w:rtl w:val="1"/>
        </w:rPr>
        <w:t>الشرح: الدلالة: الصلاة نور للعبد - فضائل الصلاة - فضائل الصلاة</w:t>
      </w:r>
    </w:p>
    <w:p>
      <w:pPr>
        <w:bidi w:val="1"/>
        <w:jc w:val="start"/>
      </w:pPr>
      <w:r>
        <w:rPr>
          <w:rtl w:val="1"/>
        </w:rPr>
        <w:t>الشرح: الدلالة: فضل الطهارة</w:t>
      </w:r>
    </w:p>
    <w:p>
      <w:pPr>
        <w:bidi w:val="1"/>
        <w:jc w:val="start"/>
      </w:pPr>
      <w:r>
        <w:rPr>
          <w:rtl w:val="1"/>
        </w:rPr>
        <w:t>الشرح: الدلالة: قيمة الحمد في الدعاء والذِّكر - قيم الحَمد والشُّكر</w:t>
      </w:r>
    </w:p>
    <w:p>
      <w:pPr>
        <w:bidi w:val="1"/>
        <w:jc w:val="start"/>
      </w:pPr>
      <w:r>
        <w:rPr>
          <w:rtl w:val="1"/>
        </w:rPr>
        <w:t xml:space="preserve">الشرح: الدلالة: قيم الصبر والثبات - القيم الأخلاقية </w:t>
      </w:r>
    </w:p>
    <w:p>
      <w:pPr>
        <w:bidi w:val="1"/>
        <w:jc w:val="start"/>
      </w:pPr>
      <w:r>
        <w:rPr>
          <w:rtl w:val="1"/>
        </w:rPr>
        <w:t>الشرح: الدلالة: ما يملأ الميزان ويثقله - حادي عشر: الميزان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