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الإمام للمتلاعنين:إنّ أحدكما كاذبٌ-كتاب الطلاق-صحيح البخاري — رقم الحديث: 5312 — الرقم الفرعي: 99 — الرقم الأصلي: 5312</w:t>
        <w:br/>
      </w:r>
      <w:r>
        <w:rPr>
          <w:rtl w:val="1"/>
        </w:rPr>
        <w:t xml:space="preserve"> حدثنا عليّ بن عبد الله حدثنا سفيان قال: قال عمرو سمعت سعيد بن جبير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ابنَ عمرَ عن المُتَلاعنَينِ، فقال:  </w:t>
      </w:r>
      <w:r>
        <w:rPr>
          <w:color w:val="FF0000"/>
          <w:rtl w:val="1"/>
        </w:rPr>
        <w:t xml:space="preserve">قال النبيُّ ﷺ للمُتَلاعنَينِ: «حِسابُكُما على الله، أحدُكُما كاذِبٌ، لا سبيلَ لكَ عليها».  </w:t>
      </w:r>
      <w:r>
        <w:rPr>
          <w:color w:val="FF0000"/>
          <w:rtl w:val="1"/>
        </w:rPr>
        <w:t xml:space="preserve">قال: مالي! قال: «لا مالَ لَكَ، إنْ كنتَ صَدَقْتَ عليها فهو بما استَحْلَلْتَ من فرْجِها، وإنْ كنتَ كَذَبْتَ عليها فذاكَ أبعَدُ لَكَ». </w:t>
      </w:r>
      <w:r>
        <w:rPr>
          <w:color w:val="000000"/>
          <w:rtl w:val="1"/>
        </w:rPr>
        <w:t xml:space="preserve">قال سفيانُ: حَفِظْتُه من عَمرٍو. </w:t>
      </w:r>
      <w:r>
        <w:rPr>
          <w:color w:val="000000"/>
          <w:rtl w:val="1"/>
        </w:rPr>
        <w:t xml:space="preserve">وقال أيوبُ: سمعتُ سعيدَ بنَ جُبَير، قال: قلتُ لابنِ عمرَ: رجلٌ لاعن امرأتَه؟ فقال بإصْبَعَيه - وفَرَّقَ سفيانُ بينَ إصْبَعَيه السَّبّابةِ والوُسْطَى -:  </w:t>
      </w:r>
      <w:r>
        <w:rPr>
          <w:color w:val="FF0000"/>
          <w:rtl w:val="1"/>
        </w:rPr>
        <w:t xml:space="preserve">فرَّقَ النبيُّ ﷺ بينَ أخَوَي بني العَجْلانِ، وقال: «اللهُ يَعلَمُ إن أحدَكُما كاذِبٌ، فهل منكما تائبٌ» ثلاثَ مَرّاتٍ. </w:t>
      </w:r>
      <w:r>
        <w:rPr>
          <w:color w:val="000000"/>
          <w:rtl w:val="1"/>
        </w:rPr>
        <w:t xml:space="preserve">قال سفيانُ: حَفِظْتُه من عَمرٍو وأيوبَ كما أخبَرْتُكَ.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درء الحدود بالشبهات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موانع الميراث - المواريث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الإشارة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مشروعية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عظة الإمام الرجل والمرأة عند اللعان - التفريق للعان</w:t>
      </w:r>
    </w:p>
    <w:p>
      <w:pPr>
        <w:bidi w:val="1"/>
        <w:jc w:val="start"/>
      </w:pPr>
      <w:r>
        <w:rPr>
          <w:rtl w:val="1"/>
        </w:rPr>
        <w:t>الشرح: الدلالة: كيفية اللعان وصفته ومكانه - التفريق للعان</w:t>
      </w:r>
    </w:p>
    <w:p>
      <w:pPr>
        <w:bidi w:val="1"/>
        <w:jc w:val="start"/>
      </w:pPr>
      <w:r>
        <w:rPr>
          <w:rtl w:val="1"/>
        </w:rPr>
        <w:t>الشرح: الدلالة: آثار اللعان في حق نسب الولد - الآثار المترتبة على اللعان</w:t>
      </w:r>
    </w:p>
    <w:p>
      <w:pPr>
        <w:bidi w:val="1"/>
        <w:jc w:val="start"/>
      </w:pPr>
      <w:r>
        <w:rPr>
          <w:rtl w:val="1"/>
        </w:rPr>
        <w:t>الشرح: الدلالة: عدم إعادة المهر للزوج - الآثار المترتبة على اللعان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استتابة المتلاعنين بعد اللعان - التفريق للعان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