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بيع الميتة والأصنام-كتاب البيوع-صحيح البخاري — رقم الحديث: 2236 — الرقم الفرعي: 99 — الرقم الأصلي: 2236</w:t>
        <w:br/>
      </w:r>
      <w:r>
        <w:rPr>
          <w:rtl w:val="1"/>
        </w:rPr>
        <w:t xml:space="preserve"> حدَّثنا قُتَيبةُ، حدَّثنا اللَّيْثُ، عن يزيدَ بنِ أبي حَبِيبٍ، عن عطاءِ بنِ أبي رَباحٍ، عن جابرِ بنِ عبدِ الله رضي الله عنهما:</w:t>
        <w:br/>
      </w:r>
      <w:r>
        <w:rPr>
          <w:color w:val="FF0000"/>
          <w:rtl w:val="1"/>
        </w:rPr>
        <w:t xml:space="preserve">أنَّه سَمِعَ رسولَ الله ﷺ يقولُ عامَ الفَتْحِ وهو بمكَّةَ:  </w:t>
      </w:r>
      <w:r>
        <w:rPr>
          <w:color w:val="FF0000"/>
          <w:rtl w:val="1"/>
        </w:rPr>
        <w:t xml:space="preserve">«إنَّ اللهَ ورسولَه حَرَّمَ بيعَ الخمرِ والمَيْتةِ والخِنْزيرِ والأصنامِ»  </w:t>
      </w:r>
      <w:r>
        <w:rPr>
          <w:color w:val="FF0000"/>
          <w:rtl w:val="1"/>
        </w:rPr>
        <w:t xml:space="preserve">فقِيلَ: يا رسولَ الله، أرأيتَ شُحُومَ المَيْتةِ؟ فإنَّها يُطْلَى بها السُّفُنُ، ويُدْهَنُ بها الجلودُ، ويَستَصْبِحُ بها النّاسُ،  </w:t>
      </w:r>
      <w:r>
        <w:rPr>
          <w:color w:val="FF0000"/>
          <w:rtl w:val="1"/>
        </w:rPr>
        <w:t xml:space="preserve">فقال: «لا، هو حَرَامٌ»  </w:t>
      </w:r>
      <w:r>
        <w:rPr>
          <w:color w:val="FF0000"/>
          <w:rtl w:val="1"/>
        </w:rPr>
        <w:t xml:space="preserve">ثمَّ قال رسولُ الله ﷺ عندَ ذلكَ: «قاتَلَ اللهُ اليهودَ، إنَّ اللهَ لمّا حَرَّمَ شُحُومَها جَمَلُوه، ثمَّ باعُوه فأكَلُوا ثَمَنَه». </w:t>
      </w:r>
    </w:p>
    <w:p>
      <w:pPr>
        <w:bidi w:val="1"/>
        <w:jc w:val="start"/>
      </w:pPr>
      <w:r>
        <w:rPr>
          <w:rtl w:val="1"/>
        </w:rPr>
        <w:t>الشرح: الدلالة: الميتة - الأطعمة المحرمة</w:t>
      </w:r>
    </w:p>
    <w:p>
      <w:pPr>
        <w:bidi w:val="1"/>
        <w:jc w:val="start"/>
      </w:pPr>
      <w:r>
        <w:rPr>
          <w:rtl w:val="1"/>
        </w:rPr>
        <w:t>الشرح: الدلالة: الخمر والمشروبات الكحولية - الأطعمة المحرمة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معنى توحيد الربوبية - توحيد الربوبية</w:t>
      </w:r>
    </w:p>
    <w:p>
      <w:pPr>
        <w:bidi w:val="1"/>
        <w:jc w:val="start"/>
      </w:pPr>
      <w:r>
        <w:rPr>
          <w:rtl w:val="1"/>
        </w:rPr>
        <w:t>الشرح: الدلالة: آثار توحيد الربوبية ولوازمه - توحيد الربوبية</w:t>
      </w:r>
    </w:p>
    <w:p>
      <w:pPr>
        <w:bidi w:val="1"/>
        <w:jc w:val="start"/>
      </w:pPr>
      <w:r>
        <w:rPr>
          <w:rtl w:val="1"/>
        </w:rPr>
        <w:t>الشرح: الدلالة: الميتة - أنواع النجاسات</w:t>
      </w:r>
    </w:p>
    <w:p>
      <w:pPr>
        <w:bidi w:val="1"/>
        <w:jc w:val="start"/>
      </w:pPr>
      <w:r>
        <w:rPr>
          <w:rtl w:val="1"/>
        </w:rPr>
        <w:t>الشرح: الدلالة: خطبة النبي صلى الله عليه وسلم بعد الفتح - فتح مكة وما رافقها من أحداث</w:t>
      </w:r>
    </w:p>
    <w:p>
      <w:pPr>
        <w:bidi w:val="1"/>
        <w:jc w:val="start"/>
      </w:pPr>
      <w:r>
        <w:rPr>
          <w:rtl w:val="1"/>
        </w:rPr>
        <w:t>الشرح: الدلالة: الخنزير - الأطعمة المحرمة</w:t>
      </w:r>
    </w:p>
    <w:p>
      <w:pPr>
        <w:bidi w:val="1"/>
        <w:jc w:val="start"/>
      </w:pPr>
      <w:r>
        <w:rPr>
          <w:rtl w:val="1"/>
        </w:rPr>
        <w:t>الشرح: الدلالة: أسلوب الحوار (المنطق والإقناع)</w:t>
      </w:r>
    </w:p>
    <w:p>
      <w:pPr>
        <w:bidi w:val="1"/>
        <w:jc w:val="start"/>
      </w:pPr>
      <w:r>
        <w:rPr>
          <w:rtl w:val="1"/>
        </w:rPr>
        <w:t>الشرح: الدلالة: متفرقات في اليهود - اليهود</w:t>
      </w:r>
    </w:p>
    <w:p>
      <w:pPr>
        <w:bidi w:val="1"/>
        <w:jc w:val="start"/>
      </w:pPr>
      <w:r>
        <w:rPr>
          <w:rtl w:val="1"/>
        </w:rPr>
        <w:t>الشرح: الدلالة: التوحيد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المناظرات والحوار- وسائل الحرب النفسية</w:t>
      </w:r>
    </w:p>
    <w:p>
      <w:pPr>
        <w:bidi w:val="1"/>
        <w:jc w:val="start"/>
      </w:pPr>
      <w:r>
        <w:rPr>
          <w:rtl w:val="1"/>
        </w:rPr>
        <w:t>الشرح: الدلالة: قيمة تحريم ما خبُثَ من الطعام والشراب - اجتناب ما حرَّم اللهُ ورسوله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