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12385 — الرقم الفرعي: 99 — الرقم الأصلي: 12385 — ج: 3 — ص: 135</w:t>
        <w:br/>
      </w:r>
      <w:r>
        <w:rPr>
          <w:rtl w:val="1"/>
        </w:rPr>
        <w:t xml:space="preserve"> حدثنا بهز ثنا سليمان بن المغيرة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كانَ رسولُ الله ﷺ تُعجِبُه الرُّؤيا الحسَنَةُ، فربَّما قال: «هل رَأى أَحدٌ مِنكُم رُؤيا؟»  </w:t>
      </w:r>
      <w:r>
        <w:rPr>
          <w:color w:val="000000"/>
          <w:rtl w:val="1"/>
        </w:rPr>
        <w:t xml:space="preserve">فإذا رأى الرَّجُل رُؤيا سألَ عنه، فإن كانَ ليس به بأس، كان أَعجَبَ لِرُؤياهُ إليه،  </w:t>
      </w:r>
      <w:r>
        <w:rPr>
          <w:color w:val="FF0000"/>
          <w:rtl w:val="1"/>
        </w:rPr>
        <w:t xml:space="preserve">قال: فجاءت امرأةٌ، فقالت: يا رسولَ الله، رأيتُ كأنّي دَخلتُ الجَنّةَ، فسَمِعتُ بها وَجْبَةً ارتَجَّتْ لها الجَنّةُ، فنظرتُ فإذا قد جِيءَ بفُلانِ ابنِ فلان، وفلانِ ابنِ فلان، حتّى عدَّتْ اثنَي عشَرَ رجُلًا،  </w:t>
      </w:r>
      <w:r>
        <w:rPr>
          <w:color w:val="000000"/>
          <w:rtl w:val="1"/>
        </w:rPr>
        <w:t xml:space="preserve">وقد بَعثَ رَسولُ الله ﷺ سَريّةً قَبلَ ذلك،  </w:t>
      </w:r>
      <w:r>
        <w:rPr>
          <w:color w:val="FF0000"/>
          <w:rtl w:val="1"/>
        </w:rPr>
        <w:t xml:space="preserve">قالت: فجِيءَ بهم، عليهم ثِيابٌ طُلْسٌ تَشْخَبُ أَوْداجُهُم.  </w:t>
      </w:r>
      <w:r>
        <w:rPr>
          <w:color w:val="FF0000"/>
          <w:rtl w:val="1"/>
        </w:rPr>
        <w:t xml:space="preserve">قالت: فقيل: اذهَبُوا بِهم إلى نَهرِ البَيْذَخ - أو قال: إلى نَهرِ البَيْدَح - قال: فغُمِسوا فيه، فخَرَجوا منه وجُوهُهم كالقَمرِ ليلةَ البَدْر.  </w:t>
      </w:r>
      <w:r>
        <w:rPr>
          <w:color w:val="FF0000"/>
          <w:rtl w:val="1"/>
        </w:rPr>
        <w:t xml:space="preserve">قالت: ثُم أُتوا بكَراسيَّ مِن ذَهب، فقَعَدوا عليها، وأُتي بصَحْفةٍ - أو كلمةً نحوها - فيها بُسْرٌ، فأَكلوا منها، فما يَقْلِبونَها لِشِقٍّ إلاّ أَكلوا من فاكهةٍ ما أَرادُوا، وأَكلتُ معهم.  </w:t>
      </w:r>
      <w:r>
        <w:rPr>
          <w:color w:val="000000"/>
          <w:rtl w:val="1"/>
        </w:rPr>
        <w:t xml:space="preserve">قال: فجاءَ البَشِيرُ مِن تلك السَّريَّة، فقال: يا رسولَ الله، كان مِن أَمرِنا كذا وكذا، وأُصيبَ فلانٌ وفلان، حتّى عَدَّ الاثنَي عَشَرَ الذي عدَّتْهُم المَرأةُ،  </w:t>
      </w:r>
      <w:r>
        <w:rPr>
          <w:color w:val="000000"/>
          <w:rtl w:val="1"/>
        </w:rPr>
        <w:t xml:space="preserve">قالَ رسولُ الله ﷺ: «علَيَّ بالمَرأة» فجاءت، قال: «قُصِّي على هذا رُؤياكِ» فقصَّتْ، قال: هو كما قالت لِرسولِ الله ﷺ.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منابر ومجالس وفرش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نهر البيذخ - أنهار الجنة</w:t>
      </w:r>
    </w:p>
    <w:p>
      <w:pPr>
        <w:bidi w:val="1"/>
        <w:jc w:val="start"/>
      </w:pPr>
      <w:r>
        <w:rPr>
          <w:rtl w:val="1"/>
        </w:rPr>
        <w:t>الشرح: الدلالة: أشجار الجنة وثمارها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p>
      <w:pPr>
        <w:bidi w:val="1"/>
        <w:jc w:val="start"/>
      </w:pPr>
      <w:r>
        <w:rPr>
          <w:rtl w:val="1"/>
        </w:rPr>
        <w:t>الشرح: الدلالة: من صفات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