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يتغنّ بالقرآن-كتاب فضائل القرآن-صحيح البخاري — رقم الحديث: 5023 — الرقم الفرعي: 99 — الرقم الأصلي: 5023</w:t>
        <w:br/>
      </w:r>
      <w:r>
        <w:rPr>
          <w:rtl w:val="1"/>
        </w:rPr>
        <w:t xml:space="preserve"> حدثنا يحيى بن بُكير قال:حدثني الليث عن عُقيل عن ابن شهاب قال:أخبرني أبو سلمة بن عبد الرحمن عن أبي هريرة رضي الله عنه أنه كان يقول قال رسول الله صلى الله عليه وسلم</w:t>
        <w:br/>
      </w:r>
      <w:r>
        <w:rPr>
          <w:color w:val="FF0000"/>
          <w:rtl w:val="1"/>
        </w:rPr>
        <w:t xml:space="preserve">«لم يَأْذَنِ اللهُ لِشيءٍ، ما أذِنَ للنبيِّ ﷺ يَتَغَنَّى بالقرآنِ».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النبي صلى الله عليه وسلم للقرآن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التغني بالقرآن - مندوبات القراءة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