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ركوب المصلّى على الجنازة إذا انصرف-كتاب الجنائز-صحيح مسلم — رقم الحديث: 965 — الرقم الفرعي: 2 — الرقم الأصلي: 965</w:t>
        <w:br/>
      </w:r>
      <w:r>
        <w:rPr>
          <w:rtl w:val="1"/>
        </w:rPr>
        <w:t xml:space="preserve"> وحدثنا محمد بن المثنى و محمد بن بشار ملاحظة واللفظ لابن المثنى قالا:حدثنا محمد بن جعفر حدثنا شُعبة عن سِماك بن حرب عن جابر بن سَمُرة</w:t>
        <w:br/>
      </w:r>
      <w:r>
        <w:rPr>
          <w:color w:val="000000"/>
          <w:rtl w:val="1"/>
        </w:rPr>
        <w:t xml:space="preserve">قال: صَلَّى رَسولُ الله ﷺ على ابنِ الدَّحْداح:  </w:t>
      </w:r>
      <w:r>
        <w:rPr>
          <w:color w:val="FF0000"/>
          <w:rtl w:val="1"/>
        </w:rPr>
        <w:t xml:space="preserve">ثم أُتي بفَرَسٍ عُرْيٍ فعَقَلَه رجلٌ فرَكِبَه، فجَعَلَ يَتوقَّصُ به، ونَحنُ نتْبعُه، نَسعى خلْفَه،  </w:t>
      </w:r>
      <w:r>
        <w:rPr>
          <w:color w:val="FF0000"/>
          <w:rtl w:val="1"/>
        </w:rPr>
        <w:t xml:space="preserve">قال: فقالَ رجلٌ من القَوم: إنَّ النّبيَّ ﷺ قال: «كم مِن عِذْقٍ مُعلَّقٍ - أو مُدَلّىً - في الجَنةِ لابنِ الدَّحداح»  </w:t>
      </w:r>
      <w:r>
        <w:rPr>
          <w:color w:val="000000"/>
          <w:rtl w:val="1"/>
        </w:rPr>
        <w:t xml:space="preserve">أو قال شُعبة: «لأَبي الدَّحداح».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