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اختلاف الألفاظ المأثورة في المزارعة-كتاب الأيمان والنذور-سنن النسائي — رقم الحديث: 3935 — الرقم الفرعي: 99 — الرقم الأصلي: 3935</w:t>
        <w:br/>
      </w:r>
      <w:r>
        <w:rPr>
          <w:rtl w:val="1"/>
        </w:rPr>
        <w:t xml:space="preserve"> أخبرنا عمرو بن زُرارة قال:حدثنا إسماعيل عن أيوب عن محمد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 أَعلَم شُريحًا كان يَقضِي في المُضارِب إلّا بقضاءَين،  </w:t>
      </w:r>
      <w:r>
        <w:rPr>
          <w:color w:val="FF0000"/>
          <w:rtl w:val="1"/>
        </w:rPr>
        <w:t xml:space="preserve">كان ربَّما قال للمُضارِب: بَيِّنَتَكَ على مُصِيبةٍ تُعذَرُ بها،  </w:t>
      </w:r>
      <w:r>
        <w:rPr>
          <w:color w:val="FF0000"/>
          <w:rtl w:val="1"/>
        </w:rPr>
        <w:t xml:space="preserve">وربَّما قال لصاحبِ المال: بيِّنتَك أنَّ أَمينَكَ خائنٌ، وإلّا فيَمينُه باللهِ ما خانَكَ.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طلب البينة من المدعي إذا أنكر المدعى عليه - المحاكمة</w:t>
      </w:r>
    </w:p>
    <w:p>
      <w:pPr>
        <w:bidi w:val="1"/>
        <w:jc w:val="start"/>
      </w:pPr>
      <w:r>
        <w:rPr>
          <w:rtl w:val="1"/>
        </w:rPr>
        <w:t>الشرح: الدلالة: حكم القاضي للمدعي ببينة إذا سلمت من الطعون - المحاكمة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شركة المضاربة - أنواع الشركة</w:t>
      </w:r>
    </w:p>
    <w:p>
      <w:pPr>
        <w:bidi w:val="1"/>
        <w:jc w:val="start"/>
      </w:pPr>
      <w:r>
        <w:rPr>
          <w:rtl w:val="1"/>
        </w:rPr>
        <w:t>الشرح: الدلالة: الاختلاف الواقع بين المضارب ورب المال - شركة المضاربة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