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27591 — الرقم الفرعي: 99 — الرقم الأصلي: 27591</w:t>
        <w:br/>
      </w:r>
      <w:r>
        <w:rPr>
          <w:rtl w:val="1"/>
        </w:rPr>
        <w:t xml:space="preserve"> حدثنا عبد الله حدثني أبي ثنا أبو اليمان أنا شعيب قال:حدثني عبد الله بن أبي حسين قال:حدثني شهر بن حوشب</w:t>
        <w:br/>
      </w:r>
      <w:r>
        <w:rPr>
          <w:color w:val="000000"/>
          <w:rtl w:val="1"/>
        </w:rPr>
        <w:t xml:space="preserve">أنَّ أسماءَ بنتَ يَزيد بنِ السَّكَن، إحدى نِساء بَنِي عَبدِ الأَشهل، دَخَل عَلَيها يومًا، فقَرَّبتْ إليه طَعَامًا، فقال: لا أَشتَهِيه،  </w:t>
      </w:r>
      <w:r>
        <w:rPr>
          <w:color w:val="FF0000"/>
          <w:rtl w:val="1"/>
        </w:rPr>
        <w:t xml:space="preserve">فقالت: إنِّي قَيَّنتُ عائِشةَ لِرسُولِ الله ﷺ، ثمَّ جِئتُه، فدَعوتُه لِجَلْوتِها،  </w:t>
      </w:r>
      <w:r>
        <w:rPr>
          <w:color w:val="FF0000"/>
          <w:rtl w:val="1"/>
        </w:rPr>
        <w:t xml:space="preserve">فجاءَ، فجَلَس إلى جَنْبها، فأُتي بعُسِّ لَبَنٍ، فشربَ، ثمَّ ناولَها النّبيُّ ﷺ، فخَفَضت رأسَها واستَحيَتْ.  </w:t>
      </w:r>
      <w:r>
        <w:rPr>
          <w:color w:val="000000"/>
          <w:rtl w:val="1"/>
        </w:rPr>
        <w:t xml:space="preserve">قالت أسماءُ: فانتَهَرتُها، وقلت لها: خُذِي مِن يدِ النّبيِّ ﷺ،  </w:t>
      </w:r>
      <w:r>
        <w:rPr>
          <w:color w:val="000000"/>
          <w:rtl w:val="1"/>
        </w:rPr>
        <w:t xml:space="preserve">قالت: فأَخذَتْ، فشربَتْ شيئًا، ثمَّ قال لها النّبيُّ ﷺ: «أَعطِي تِرْبَكِ».  </w:t>
      </w:r>
      <w:r>
        <w:rPr>
          <w:color w:val="000000"/>
          <w:rtl w:val="1"/>
        </w:rPr>
        <w:t xml:space="preserve">قالت أَسماء: فقلتُ: يا رسولَ اللهِ، بل خُذهُ فاشرَبْ مِنه ثمَّ نَاوِلْنِيه مِن يَدِك، فأَخَذَه، فشَرِبَ مِنه، ثمَّ ناوَلَنِيه،  </w:t>
      </w:r>
      <w:r>
        <w:rPr>
          <w:color w:val="000000"/>
          <w:rtl w:val="1"/>
        </w:rPr>
        <w:t xml:space="preserve">قالت: فجَلَستُ، ثُمَّ وَضَعتُه على رُكبَتِي، ثُمَّ طَفِقتُ أُديرُه وأُتبعُه بشَفَتِي لِأُصيبَ مِنه مَشرَبَ النّبيِّ ﷺ،  </w:t>
      </w:r>
      <w:r>
        <w:rPr>
          <w:color w:val="000000"/>
          <w:rtl w:val="1"/>
        </w:rPr>
        <w:t xml:space="preserve">ثم قالَ لِنسوةٍ عِندِي: «ناوِلِيهِنَّ»، فقُلْنَ: لا نَشتَهِيه، فقالَ النّبيُّ ﷺ: «لا تَجمَعنَ جُوعًا وكَذِبًا».  </w:t>
      </w:r>
      <w:r>
        <w:rPr>
          <w:color w:val="000000"/>
          <w:rtl w:val="1"/>
        </w:rPr>
        <w:t xml:space="preserve">فهل أَنتَ مُنتهٍ أن تقولَ: لا أَشتَهِيه؟ فقلتُ: أَي أُمَّه، لا أَعودُ أَبدًا.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التزين (التجميل) والملاطفة قبل الدخول - آداب الزفاف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