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باب-كتاب اللباس-سنن أبي داود — رقم الحديث: 4023 — الرقم الفرعي: 99 — الرقم الأصلي: 4023</w:t>
        <w:br/>
      </w:r>
      <w:r>
        <w:rPr>
          <w:rtl w:val="1"/>
        </w:rPr>
        <w:t xml:space="preserve"> حدثنا نصير بن الفرج ثنا عبد الله بن يزيد ثنا سعيد ملاحظة يعني ابن أبي أيوب عن أبي مرحوم عن سهل بن معاذ بن أنس عن أبيه أنّ رسول الله صلى الله عليه وسلم</w:t>
        <w:br/>
      </w:r>
      <w:r>
        <w:rPr>
          <w:color w:val="000000"/>
          <w:rtl w:val="1"/>
        </w:rPr>
        <w:t xml:space="preserve">قال:  </w:t>
      </w:r>
      <w:r>
        <w:rPr>
          <w:color w:val="FF0000"/>
          <w:rtl w:val="1"/>
        </w:rPr>
        <w:t xml:space="preserve">«مَن أَكلَ طعامًا ثم قال: الحمدُ للهِ الذي أَطعَمَني هذا الطَّعامَ ورَزَقَنِيهِ مِن غيرِ حَوْلٍ منِّي ولا قُوّة، غُفِرَ له ما تقدَّمَ مِن ذَنْبِه،  </w:t>
      </w:r>
      <w:r>
        <w:rPr>
          <w:color w:val="FF0000"/>
          <w:rtl w:val="1"/>
        </w:rPr>
        <w:t xml:space="preserve">ومَن لَبِسَ ثَوبًا فقال: الحمدُ للهِ الذي كَسَاني هذا الثَّوبَ ورَزَقَنِيهِ مِن غيرِ حَوْلٍ منِّي ولا قُوَّة، غُفِرَ له ما تقدَّمَ مِن ذَنْبِه وما تأخَّر». </w:t>
      </w:r>
    </w:p>
    <w:p>
      <w:pPr>
        <w:bidi w:val="1"/>
        <w:jc w:val="start"/>
      </w:pPr>
      <w:r>
        <w:rPr>
          <w:rtl w:val="1"/>
        </w:rPr>
        <w:t xml:space="preserve">درجة الحديث: إسناده ضعيف </w:t>
      </w:r>
    </w:p>
    <w:p>
      <w:pPr>
        <w:bidi w:val="1"/>
        <w:jc w:val="start"/>
      </w:pPr>
      <w:r>
        <w:rPr>
          <w:rtl w:val="1"/>
        </w:rPr>
        <w:t>الشرح: الدلالة: الأذكار للطعام والشراب و أدعيته - الأذكار والدعوات</w:t>
      </w:r>
    </w:p>
    <w:p>
      <w:pPr>
        <w:bidi w:val="1"/>
        <w:jc w:val="start"/>
      </w:pPr>
      <w:r>
        <w:rPr>
          <w:rtl w:val="1"/>
        </w:rPr>
        <w:t>الشرح: الدلالة: الثياب الجديدة - زينة الثياب</w:t>
      </w:r>
    </w:p>
    <w:p>
      <w:pPr>
        <w:bidi w:val="1"/>
        <w:jc w:val="start"/>
      </w:pPr>
      <w:r>
        <w:rPr>
          <w:rtl w:val="1"/>
        </w:rPr>
        <w:t>الشرح: الدلالة: الدعاء عند اللباس ( انظر الأذكار ) - آداب اللباس</w:t>
      </w:r>
    </w:p>
    <w:p>
      <w:pPr>
        <w:bidi w:val="1"/>
        <w:jc w:val="start"/>
      </w:pPr>
      <w:r>
        <w:rPr>
          <w:rtl w:val="1"/>
        </w:rPr>
        <w:t>الشرح: الدلالة: كفارات السيئات - السيئات</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كفارات الصغائر. - الصغائر</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ما يقول إذا لبس ثوبا - أذكار اللباس و أدعيته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