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أنّ مَن مات على التوحيد دخل الجنة قطعاً-كتاب الإيمان-صحيح مسلم — رقم الحديث: 31 — الرقم الفرعي: 99 — الرقم الأصلي: 31</w:t>
        <w:br/>
      </w:r>
      <w:r>
        <w:rPr>
          <w:rtl w:val="1"/>
        </w:rPr>
        <w:t xml:space="preserve"> حدثني زهير بن حرب حدثنا عمر بن يونس الحنفيّ حدثنا عكرمة بن عمّار قال:حدثني أبو كثير قال:حدثني أبو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قُعودًا حولَ رسولِ اللهِ ﷺ، مَعَنا أبو بكرٍ وعُمرُ في نَفَرٍ،  </w:t>
      </w:r>
      <w:r>
        <w:rPr>
          <w:color w:val="FF0000"/>
          <w:rtl w:val="1"/>
        </w:rPr>
        <w:t xml:space="preserve">فقام رسولُ الله ﷺ مِن بينِ أظهُرِنا، فأبطَأَ علينا، وخَشِينا أن يُقتَطَع دُونَنا، وفَزِعْنا، فقُمْنا،  </w:t>
      </w:r>
      <w:r>
        <w:rPr>
          <w:color w:val="FF0000"/>
          <w:rtl w:val="1"/>
        </w:rPr>
        <w:t xml:space="preserve">فكنتُ أولَ مَن فَزِعَ، فخرجتُ أَبتغي رسولَ الله ﷺ، حتى أتيتُ حائطًا للأنصارِ لِبَني النَّجّار،  </w:t>
      </w:r>
      <w:r>
        <w:rPr>
          <w:color w:val="FF0000"/>
          <w:rtl w:val="1"/>
        </w:rPr>
        <w:t xml:space="preserve">فدُرْتُ به هل أجدُ له بابًا؟ فلم أجِد، فإذا رَبيعٌ يَدخلُ في جَوفِ حائطٍ مِن بئرٍ خارجةٍ - والرَّبيعُ: الجَدْوَل -  </w:t>
      </w:r>
      <w:r>
        <w:rPr>
          <w:color w:val="FF0000"/>
          <w:rtl w:val="1"/>
        </w:rPr>
        <w:t xml:space="preserve">فاحتَفَزْتُ، فدخلتُ على رسولِ الله ﷺ،  </w:t>
      </w:r>
      <w:r>
        <w:rPr>
          <w:color w:val="FF0000"/>
          <w:rtl w:val="1"/>
        </w:rPr>
        <w:t xml:space="preserve">فقال: «أبو هُريرَة؟» فقلت: نعم يا رسولَ الله، قال: «ما شأنُكَ؟» قلت: كنتَ بينَ أظهُرِنا، فقمتَ فأبطأتَ علينا، فخَشِينا أن تُقتَطَع دُونَنا، ففَزِعْنا، فكنتُ أوّلَ من فَزِعَ، فأتيتُ هذا الحائط، فاحتَفَزْتُ كما يَحتفِزُ الثعلب، وهؤلاءِ الناسُ وَرائي،  </w:t>
      </w:r>
      <w:r>
        <w:rPr>
          <w:color w:val="FF0000"/>
          <w:rtl w:val="1"/>
        </w:rPr>
        <w:t xml:space="preserve">فقال: «يا أبا هُريرة» وأعطاني نَعْلَيه،  </w:t>
      </w:r>
      <w:r>
        <w:rPr>
          <w:color w:val="FF0000"/>
          <w:rtl w:val="1"/>
        </w:rPr>
        <w:t xml:space="preserve">قال: «اذهبْ بنَعلَيَّ هاتَين،  </w:t>
      </w:r>
      <w:r>
        <w:rPr>
          <w:color w:val="FF0000"/>
          <w:rtl w:val="1"/>
        </w:rPr>
        <w:t xml:space="preserve">فمَن لَقِيتَ مِن وَرَاءِ هذا الحائطِ يَشهدُ أنْ لا إلهَ إلّا اللُه مُستَيقِنًا بها قَلبُه، فبَشِّرْهُ بالجَنّة»،  </w:t>
      </w:r>
      <w:r>
        <w:rPr>
          <w:color w:val="FF0000"/>
          <w:rtl w:val="1"/>
        </w:rPr>
        <w:t xml:space="preserve">فكانَ أوّلَ مَن لَقِيتُ عمرُ، فقال: ما هاتانِ النَّعْلانِ يا أبا هُريرة؟ فقلتُ: هاتانِ نَعْلا رَسولِ اللهِ ﷺ، بَعَثَني بهما:  </w:t>
      </w:r>
      <w:r>
        <w:rPr>
          <w:color w:val="FF0000"/>
          <w:rtl w:val="1"/>
        </w:rPr>
        <w:t xml:space="preserve">مَن لَقِيتُ يَشهدُ أن لا إلهَ إلّا اللهُ مُستَيقِنًا بها قَلبُه بَشَّرتُه بالجَنَّة،  </w:t>
      </w:r>
      <w:r>
        <w:rPr>
          <w:color w:val="FF0000"/>
          <w:rtl w:val="1"/>
        </w:rPr>
        <w:t xml:space="preserve">فضَرَبَ عمرُ بِيدِه بينَ ثَدْيَيَّ فخَرَرْتُ لِاسْتِي، فقال: ارْجِع يا أبا هُريرة، فرجعتُ إلى رسولِ اللهِ ﷺ، فأجْهَشْتُ بُكاءً، ورَكِبَني عمرُ، فإذا هو على أَثَرِي،  </w:t>
      </w:r>
      <w:r>
        <w:rPr>
          <w:color w:val="FF0000"/>
          <w:rtl w:val="1"/>
        </w:rPr>
        <w:t xml:space="preserve">فقال رسولُ الله ﷺ: «ما لكَ يا أبا هُريرة؟» قلت: لَقِيتُ عمرَ، فأخبرتُه بالَّذي بَعَثْتَني به، فضَرَبَ بينَ ثَدْيَيَّ ضربةً خَرَرْتُ لِاسْتِي، قال: ارجِعْ،  </w:t>
      </w:r>
      <w:r>
        <w:rPr>
          <w:color w:val="FF0000"/>
          <w:rtl w:val="1"/>
        </w:rPr>
        <w:t xml:space="preserve">فقال رسولُ الله ﷺ: «يا عمرُ، ما حَملَكَ على ما فَعلتَ؟»  </w:t>
      </w:r>
      <w:r>
        <w:rPr>
          <w:color w:val="FF0000"/>
          <w:rtl w:val="1"/>
        </w:rPr>
        <w:t xml:space="preserve">قال: يا رسولَ الله، بأَبي أنتَ، وأُمِّي، أَبَعثتَ أبا هُريرةَ بنَعْلَيكَ:  </w:t>
      </w:r>
      <w:r>
        <w:rPr>
          <w:color w:val="FF0000"/>
          <w:rtl w:val="1"/>
        </w:rPr>
        <w:t xml:space="preserve">مَن لَقِي يَشهدُ أن لا إلهَ إلّا اللهُ مُستيقِنًا بها قلبُه بشِّرْه بالجَنة؟  </w:t>
      </w:r>
      <w:r>
        <w:rPr>
          <w:color w:val="FF0000"/>
          <w:rtl w:val="1"/>
        </w:rPr>
        <w:t xml:space="preserve">قال: «نعم»، قال: فلا تَفعلْ، فإنِّي أخشَى أن يتَّكِلَ الناسُ عليها، فخَلِّهم يَعمَلون،  </w:t>
      </w:r>
      <w:r>
        <w:rPr>
          <w:color w:val="FF0000"/>
          <w:rtl w:val="1"/>
        </w:rPr>
        <w:t xml:space="preserve">قال رسولُ الله ﷺ: «فخَلِّهم».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توحيد الألوهية -وحدانية الله تعالى-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اليقين بالله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التواكل والكسل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النصيحة لرسول الله ﷺ - قيمة النصيحة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