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2908 — الرقم الفرعي: 1 — الرقم الأصلي: 2908</w:t>
        <w:br/>
      </w:r>
      <w:r>
        <w:rPr>
          <w:rtl w:val="1"/>
        </w:rPr>
        <w:t xml:space="preserve"> وحدثنا ابن أبي عمر المكيّ حدثنا مروان عن يزيد ملاحظة وهو ابن كَيْسان عن أبي حازم عن أبي هريرة قال: قال النبي ﷺ</w:t>
        <w:br/>
      </w:r>
      <w:r>
        <w:rPr>
          <w:color w:val="FF0000"/>
          <w:rtl w:val="1"/>
        </w:rPr>
        <w:t xml:space="preserve">«والذي نفْسِي بيَدِه، ليَأتِينَّ على النّاسِ زَمانٌ لا يَدرِي القاتِلُ في أَيِّ شيءٍ قَتَلَ، ولا يَدرِي المَقتولُ على أيِّ شيءٍ قُتِلَ».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