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4527 — الرقم الفرعي: 99 — الرقم الأصلي: 4527</w:t>
        <w:br/>
      </w:r>
      <w:r>
        <w:rPr>
          <w:rtl w:val="1"/>
        </w:rPr>
        <w:t xml:space="preserve"> وعن عبد الصمد حدثني أبي حدثني أيوب عن نافع عن ابن عمر</w:t>
        <w:br/>
      </w:r>
      <w:r>
        <w:rPr>
          <w:color w:val="000000"/>
          <w:rtl w:val="1"/>
        </w:rPr>
        <w:t xml:space="preserve">﴿فَأْتُوا حَرْثَكُمْ أَنَّى شِئْتُمْ﴾ [البقرة:223] قال: يأتيها في. </w:t>
      </w:r>
      <w:r>
        <w:rPr>
          <w:color w:val="000000"/>
          <w:rtl w:val="1"/>
        </w:rPr>
        <w:t xml:space="preserve">رَوَاه محمَّدُ بنُ يحيى بنِ سعيدٍ، عن أبيه، عن عُبَيدِ الله، عن نافعٍ، عن ابنِ عمرَ.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