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جاء في السعي بين الصفا والمروة-كتاب الحجّ-صحيح البخاري — رقم الحديث: 1648 — الرقم الفرعي: 99 — الرقم الأصلي: 1648</w:t>
        <w:br/>
      </w:r>
      <w:r>
        <w:rPr>
          <w:rtl w:val="1"/>
        </w:rPr>
        <w:t xml:space="preserve"> حدثنا أحمد بن محمد أخبرنا عبد الله أخبرنا عاصم قال:قلت لأنس بن مالك رضي الله عنه</w:t>
        <w:br/>
      </w:r>
      <w:r>
        <w:rPr>
          <w:color w:val="FF0000"/>
          <w:rtl w:val="1"/>
        </w:rPr>
        <w:t xml:space="preserve">أكنتُم تَكْرَهونَ السَّعْيَ بينَ الصَّفا والمَرْوةِ؟ قال: نعم لأنَّها كانت من شَعائرِ الجاهليَّةِ حتَّى أنزَلَ الله: {إِنَّ الصَّفَا وَالْمَرْوَةَ مِنْ شَعَائِرِ اللَّهِ فَمَنْ حَجَّ الْبَيْتَ أَوِ اعْتَمَرَ فَلَا جُنَاحَ عَلَيْهِ أَنْ يَطَّوَّفَ بِهِمَا} [البقرة: (158)].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الجاهلية - الكفر</w:t>
      </w:r>
    </w:p>
    <w:p>
      <w:pPr>
        <w:bidi w:val="1"/>
        <w:jc w:val="start"/>
      </w:pPr>
      <w:r>
        <w:rPr>
          <w:rtl w:val="1"/>
        </w:rPr>
        <w:t>الشرح: الدلالة: مشروعية السعي - السعي</w:t>
      </w:r>
    </w:p>
    <w:p>
      <w:pPr>
        <w:bidi w:val="1"/>
        <w:jc w:val="start"/>
      </w:pPr>
      <w:r>
        <w:rPr>
          <w:rtl w:val="1"/>
        </w:rPr>
        <w:t>الشرح: الدلالة: السعي - أعمال العمرة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