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4538 — الرقم الفرعي: 99 — الرقم الأصلي: 4538</w:t>
        <w:br/>
      </w:r>
      <w:r>
        <w:rPr>
          <w:rtl w:val="1"/>
        </w:rPr>
        <w:t xml:space="preserve"> حدثنا إبراهيم أخبرنا هشام عن ابن جُريج سمعت عبد الله بن أبي مُليكة يحدث عن ابن عباس</w:t>
        <w:br/>
      </w:r>
      <w:r>
        <w:rPr>
          <w:color w:val="000000"/>
          <w:rtl w:val="1"/>
        </w:rPr>
        <w:t xml:space="preserve">قال: وسمعت أخاه أبا بكر بن أبي مُليكة، يحدث عن عبيد بن عمير، قال:  </w:t>
      </w:r>
      <w:r>
        <w:rPr>
          <w:color w:val="FF0000"/>
          <w:rtl w:val="1"/>
        </w:rPr>
        <w:t xml:space="preserve">قال عمرُ، رضي الله عنه، يومًا لأصحاب النبيِّ ﷺ: فيمَ تَرَوْنَ هذه الآيةَ نَزَلَت: {أَيَوَدُّ أَحَدُكُمْ أَنْ تَكُونَ لَهُ جَنَّةٌ} [البقرة: ٢٦٦]؟  </w:t>
      </w:r>
      <w:r>
        <w:rPr>
          <w:color w:val="FF0000"/>
          <w:rtl w:val="1"/>
        </w:rPr>
        <w:t xml:space="preserve">قالوا: اللهُ أعلَمُ، فغَضِبَ عمرُ فقال: قولوا: نَعْلَمُ أو لا نَعْلَمُ،  </w:t>
      </w:r>
      <w:r>
        <w:rPr>
          <w:color w:val="FF0000"/>
          <w:rtl w:val="1"/>
        </w:rPr>
        <w:t xml:space="preserve">فقال ابنُ عبَّاسٍ: في نَفْسي منها شيءٌ يا أميرَ المؤمنينَ،  </w:t>
      </w:r>
      <w:r>
        <w:rPr>
          <w:color w:val="FF0000"/>
          <w:rtl w:val="1"/>
        </w:rPr>
        <w:t xml:space="preserve">قال عمرُ: يا ابنَ أخي، قُلْ ولا تَحقِرْ نَفْسَكَ،  </w:t>
      </w:r>
      <w:r>
        <w:rPr>
          <w:color w:val="FF0000"/>
          <w:rtl w:val="1"/>
        </w:rPr>
        <w:t xml:space="preserve">قال ابنُ عبَّاسٍ: ضُرِبَتْ مَثَلًا لعَمَلٍ،  </w:t>
      </w:r>
      <w:r>
        <w:rPr>
          <w:color w:val="FF0000"/>
          <w:rtl w:val="1"/>
        </w:rPr>
        <w:t xml:space="preserve">قال عمرُ: أيُّ عَمَلٍ؟  </w:t>
      </w:r>
      <w:r>
        <w:rPr>
          <w:color w:val="FF0000"/>
          <w:rtl w:val="1"/>
        </w:rPr>
        <w:t xml:space="preserve">قال ابنُ عبَّاسٍ: لعَمَلٍ،  </w:t>
      </w:r>
      <w:r>
        <w:rPr>
          <w:color w:val="000000"/>
          <w:rtl w:val="1"/>
        </w:rPr>
        <w:t xml:space="preserve">قال عمرُ: لرجلٍ غَنِيٍّ يَعْمَلُ بطاعةِ الله عزَّ وجلَّ، ثمَّ بَعَثَ اللهُ له الشَّيطانَ فعَمِلَ بالمعاصي، حتَّى أغْرَقَ أعمالَه.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قيمة تكريم الصغير واحترام رأيه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تشجيع المعلِّم تلاميذَه على التفكير العِلميّ في مجالس العلم - قيم تقدير العقل والتفكير العلمي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