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الإفاضة في الحجّ-أول كتاب المناسك-سنن أبي داود — رقم الحديث: 2000 — الرقم الفرعي: 99 — الرقم الأصلي: 2000</w:t>
        <w:br/>
      </w:r>
      <w:r>
        <w:rPr>
          <w:rtl w:val="1"/>
        </w:rPr>
        <w:t xml:space="preserve"> حدثنا محمد بن بشّار ثنا عبد الرحمن ثنا سفيان عن أبي الزبير عن عائشة و ابن عبّاس</w:t>
        <w:br/>
      </w:r>
      <w:r>
        <w:rPr>
          <w:color w:val="FF0000"/>
          <w:rtl w:val="1"/>
        </w:rPr>
        <w:t xml:space="preserve">أن النبيَّ ﷺ أخَّرَ طوافَ يومِ النَحْرِ إلى الليلِ.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طواف الإفاضة - أنواع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