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 — الرقم الفرعي: 99 — الرقم الأصلي: 122</w:t>
        <w:br/>
      </w:r>
      <w:r>
        <w:rPr>
          <w:rtl w:val="1"/>
        </w:rPr>
        <w:t xml:space="preserve"> حدثنا سليمان بن داود ملاحظة يعني أبا داود الطيالسيّ قال:حدثنا أبو عَوانة عن داود الأوديّ عن عبد الرحمن المُسْليّ عن الأشعث بن قيس</w:t>
        <w:br/>
      </w:r>
      <w:r>
        <w:rPr>
          <w:color w:val="000000"/>
          <w:rtl w:val="1"/>
        </w:rPr>
        <w:t xml:space="preserve">قَالَ: ضِفْتُ عُمرَ، فَتنَاوَلَ امْرَأتهُ فضَرَبها، وَقَالَ: يَا أشْعَثُ، احْفَظْ عَنِّي ثَلاثًا حَفِظتُهنَّ عَنْ ﷺ: «لَا تَسْأَلِ الرَّجُلَ فِيمَ ضَرَبَ امْرَأتهُ، وَلا تَنَمْ إِلَّا عَلَى وَتْرٍ» وَنَسِيتُ الثَّالِثَةَ.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