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العمل في أيام العشر-أبواب الصوم-سنن الترمذي — رقم الحديث: 758 — الرقم الفرعي: 99 — الرقم الأصلي: 758</w:t>
        <w:br/>
      </w:r>
      <w:r>
        <w:rPr>
          <w:rtl w:val="1"/>
        </w:rPr>
        <w:t xml:space="preserve"> حدثنا أبو بكر بن نافع البصريّ حدثنا مسعود بن واصل عن نهّاس بن قَهْم عن قتادة عن سعيد بن المسيب عن أبي هريرة عن النبيّ صلى الله عليه وسلم</w:t>
        <w:br/>
      </w:r>
      <w:r>
        <w:rPr>
          <w:color w:val="FF0000"/>
          <w:rtl w:val="1"/>
        </w:rPr>
        <w:t xml:space="preserve">قال: «ما مِن أَيَّامٍ أَحَبُّ إِلى اللَّهِ أَن يُتَعَبَّدَ لَه فيها مِن عَشرِ ذِي الحِجَّةِ، يَعْدِلُ صِيامُ كُلِّ يَومٍ مِنها بصِيامِ سَنَةٍ، وقِيامُ كُلِّ لَيلَةٍ مِنهَا بقِيامِ لَيلَةِ القَدرِ». </w:t>
      </w:r>
      <w:r>
        <w:rPr>
          <w:color w:val="000000"/>
          <w:rtl w:val="1"/>
        </w:rPr>
        <w:t xml:space="preserve">هذا حَدِيثٌ غَرِيبٌ لا نَعرِفُه إِلَّا مِن حَدِيثِ مَسعُودِ بنِ وَاصِلٍ، عن النَّهَّاسِ. وسَأَلتُ مُحَمَّدًا عن هذا الحَدِيثِ فلم يَعْرِفه مِن غَيرِ هذا الوَجهِ مِثلَ هذا. وقَد رُوِيَ عن قَتَادَةَ، عن سَعِيدِ بنِ المُسَيِّبِ، عَنِ النَّبِيِّ ﷺ مُرْسَلًا شَيْءٌ مِن هذا. وقَد تَكَلَّمَ يَحْيَى بنُ سَعِيدٍ في نَهَّاسِ بنِ قَهمٍ مِن قِبَلِ حِفظِهِ. </w:t>
      </w:r>
    </w:p>
    <w:p>
      <w:pPr>
        <w:bidi w:val="1"/>
        <w:jc w:val="start"/>
      </w:pPr>
      <w:r>
        <w:rPr>
          <w:rtl w:val="1"/>
        </w:rPr>
        <w:t xml:space="preserve">درجة الحديث: إسناده ضعيف  / إسناده ضعيف </w:t>
      </w:r>
    </w:p>
    <w:p>
      <w:pPr>
        <w:bidi w:val="1"/>
        <w:jc w:val="start"/>
      </w:pPr>
      <w:r>
        <w:rPr>
          <w:rtl w:val="1"/>
        </w:rPr>
        <w:t>الشرح: الدلالة: الطاعات</w:t>
      </w:r>
    </w:p>
    <w:p>
      <w:pPr>
        <w:bidi w:val="1"/>
        <w:jc w:val="start"/>
      </w:pPr>
      <w:r>
        <w:rPr>
          <w:rtl w:val="1"/>
        </w:rPr>
        <w:t>الشرح: الدلالة: مراتب الطاعات - الطاعات</w:t>
      </w:r>
    </w:p>
    <w:p>
      <w:pPr>
        <w:bidi w:val="1"/>
        <w:jc w:val="start"/>
      </w:pPr>
      <w:r>
        <w:rPr>
          <w:rtl w:val="1"/>
        </w:rPr>
        <w:t>الشرح: الدلالة: يوم عرفة وعشر ذي الحجة - ما ورد في الترغيب في صيام التطوع</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التميز - المباديء</w:t>
      </w:r>
    </w:p>
    <w:p>
      <w:pPr>
        <w:bidi w:val="1"/>
        <w:jc w:val="start"/>
      </w:pPr>
      <w:r>
        <w:rPr>
          <w:rtl w:val="1"/>
        </w:rPr>
        <w:t>الشرح: الدلالة: ما ورد في العشر الأوائل من ذي الحجة - ما ورد في الأيام والليالي</w:t>
      </w:r>
    </w:p>
    <w:p>
      <w:pPr>
        <w:bidi w:val="1"/>
        <w:jc w:val="start"/>
      </w:pPr>
      <w:r>
        <w:rPr>
          <w:rtl w:val="1"/>
        </w:rPr>
        <w:t>الشرح: الدلالة: المرسل - أوصاف السند من حيث الاتصال والانقطاع</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توضيح المفهوم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الذكر والدعاء في العشر من ذي الحجة - الذكر والدعاء لأزمنة معينة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