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125 — الرقم الفرعي: 99 — الرقم الأصلي: 125</w:t>
        <w:br/>
      </w:r>
      <w:r>
        <w:rPr>
          <w:rtl w:val="1"/>
        </w:rPr>
        <w:t xml:space="preserve"> حدثنا هارون حدثنا ابن وهْب حدثني عمرو بن الحارث أنّ عمر بن السائب حدثه أن القاسم بن أبي القاسم السّبائيّ حدثه عن قاصّ الأجناد ملاحظة بالقسطنطينيّة أنه سمعه يحدث أن عمر بن الخطاب</w:t>
        <w:br/>
      </w:r>
      <w:r>
        <w:rPr>
          <w:color w:val="000000"/>
          <w:rtl w:val="1"/>
        </w:rPr>
        <w:t xml:space="preserve">قَالَ: يَا أَيهَا النَّاسُ، إِنِّي سَمِعْتُ رَسُولَ اللهِ ﷺ يَقُولُ: «مَنْ كَانَ يُؤمِنُ بِاللهِ وَاليَوْمِ الآخِرِ، فَلا يَقْعُدَنَّ عَلَى مَائِدَةٍ يُدارُ عَلَيْهَا الْخَمْرُ، وَمَنْ كَانَ يُؤْمِنُ بِاللهِ وَاليَوْمِ الْآخِرِ، فَلا يَدْخُلِ الْحَمَّامَ إِلَّا بإِزَارٍ، وَمَنْ كَانَتْ تُؤْمِنُ بِاللهِ وَالْيَوْمِ الْآخِرِ، فَلا تَدْخُلِ الْحَمَّامَ» </w:t>
      </w:r>
    </w:p>
    <w:p>
      <w:pPr>
        <w:bidi w:val="1"/>
        <w:jc w:val="start"/>
      </w:pPr>
      <w:r>
        <w:rPr>
          <w:rtl w:val="1"/>
        </w:rPr>
        <w:t xml:space="preserve">درجة الحديث: إسناده ضعيف  / إسناده ضعيف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