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السهولة والسماحة في الشراء-كتاب البيوع-صحيح البخاري — رقم الحديث: 2076 — الرقم الفرعي: 99 — الرقم الأصلي: 2076</w:t>
        <w:br/>
      </w:r>
      <w:r>
        <w:rPr>
          <w:rtl w:val="1"/>
        </w:rPr>
        <w:t xml:space="preserve"> حدثنا عليّ بن عيّاش حدثنا أبو غسان،محمد بن مطرّف قال:حدثني محمد بن المنكدر عن جابر بن عبد الله رضي الله عنهما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«رَحِمَ اللهُ رجلًا سَمْحًا إذا باعَ، وإذا اشتَرَى، وإذا اقتَضَى». </w:t>
      </w:r>
    </w:p>
    <w:p>
      <w:pPr>
        <w:bidi w:val="1"/>
        <w:jc w:val="start"/>
      </w:pPr>
      <w:r>
        <w:rPr>
          <w:rtl w:val="1"/>
        </w:rPr>
        <w:t>الشرح: الدلالة: قيمة السماحة في التعاملات المالية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