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لعنه النبيّ أو سبّه أو دعا عليه-كتاب البرّ والصلة والآداب-صحيح مسلم — رقم الحديث: 2600 — الرقم الفرعي: 1 — الرقم الأصلي: 2600</w:t>
        <w:br/>
      </w:r>
      <w:r>
        <w:rPr>
          <w:rtl w:val="1"/>
        </w:rPr>
        <w:t xml:space="preserve"> حدثنا زهير بن حرب حدثنا جَرير عن الأعمش عن أبي الضحى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دخَلَ على رسولِ الله ﷺ رجُلان، فكلَّماهُ بشيءٍ لا أَدري ما هو، فأَغضَباه، فلعَنَهما وسَبَّهما،  </w:t>
      </w:r>
      <w:r>
        <w:rPr>
          <w:color w:val="000000"/>
          <w:rtl w:val="1"/>
        </w:rPr>
        <w:t xml:space="preserve">فلمَّا خرَجا، قلتُ: يا رسولَ الله، مَن أَصابَ مِن الخير شيئًا ما أَصابَه هذان؟ قال: «وما ذاكِ؟» قالت، قلتُ: لعنتَهما وسببتَهما،  </w:t>
      </w:r>
      <w:r>
        <w:rPr>
          <w:color w:val="FF0000"/>
          <w:rtl w:val="1"/>
        </w:rPr>
        <w:t xml:space="preserve">قال: «أوَ ما علِمتِ ما شارَطْتُ عليه ربِّي؟  </w:t>
      </w:r>
      <w:r>
        <w:rPr>
          <w:color w:val="FF0000"/>
          <w:rtl w:val="1"/>
        </w:rPr>
        <w:t xml:space="preserve">قلتُ: اللّهمَّ إنَّما أنا بشَرٌ، فأيُّ المسلِمينَ لعَنتُه أو سَببتُه، فاجعلْه له زَكاةً وأَجرًا».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استيفاء الحقوق بالحسنات(يوم القيامة) - الحسنات</w:t>
      </w:r>
    </w:p>
    <w:p>
      <w:pPr>
        <w:bidi w:val="1"/>
        <w:jc w:val="start"/>
      </w:pPr>
      <w:r>
        <w:rPr>
          <w:rtl w:val="1"/>
        </w:rPr>
        <w:t xml:space="preserve">الشرح: الدلالة: إذا لعن أو سب أحدًا وهو غضبان ﷺ فهو له رحمة - غضب النبي ﷺ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