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16347 — الرقم الفرعي: 99 — الرقم الأصلي: 16347</w:t>
        <w:br/>
      </w:r>
      <w:r>
        <w:rPr>
          <w:rtl w:val="1"/>
        </w:rPr>
        <w:t xml:space="preserve"> حدثنا روح ثنا سعيد بن أبي عروبة عن قتادة عن أنس بن مالك عن أبي طلحة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صبَّح نبيُّ الله ﷺ خَيبرَ وقد أَخَذوا مَساحِيهِم، وغَدَوا إلى حُروثِهم وأَرضِهم، فلمَّا رأَوا نبيَّ الله ﷺ معَهُ الجَيش نَكَصُوا مُدْبِرين،  </w:t>
      </w:r>
      <w:r>
        <w:rPr>
          <w:color w:val="FF0000"/>
          <w:rtl w:val="1"/>
        </w:rPr>
        <w:t xml:space="preserve">فقالَ نبيُّ الله: «اللهُ أَكبرُ، اللهُ أَكبَر، إنّا إذا نزَلْنا بساحةِ قَومٍ فساءَ صَباحُ المُنذَرين».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لحظة الوصول إلى خيبر - غزوة خيبر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