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إنما الرضاعة من المجاعة-كتاب الرضاع-صحيح مسلم — رقم الحديث: 1455 — الرقم الفرعي: 1 — الرقم الأصلي: 1455</w:t>
        <w:br/>
      </w:r>
      <w:r>
        <w:rPr>
          <w:rtl w:val="1"/>
        </w:rPr>
        <w:t xml:space="preserve"> حدثنا هنّاد بن السَّرِيّ حدثنا أبو الأحْوَصِ عن أشعث بن أبي الشَّعْثاء عن أبيه عن مسروق قال:قالت عائشة</w:t>
        <w:br/>
      </w:r>
      <w:r>
        <w:rPr>
          <w:color w:val="FF0000"/>
          <w:rtl w:val="1"/>
        </w:rPr>
        <w:t xml:space="preserve">دخل علَيّ رسولُ الله ﷺ وعِندي رجلٌ قاعدٌ، فاشتدَّ ذلك عليه، ورأَيتُ الغَضبَ في وَجهِه،  </w:t>
      </w:r>
      <w:r>
        <w:rPr>
          <w:color w:val="FF0000"/>
          <w:rtl w:val="1"/>
        </w:rPr>
        <w:t xml:space="preserve">قال: فقلتُ: يا رسولَ الله، إنَّه أَخِي من الرَّضاعة.  </w:t>
      </w:r>
      <w:r>
        <w:rPr>
          <w:color w:val="FF0000"/>
          <w:rtl w:val="1"/>
        </w:rPr>
        <w:t xml:space="preserve">قالت: فقال: «انظُرْن إِخوَتَكُنّ مِن الرَّضاعة،  </w:t>
      </w:r>
      <w:r>
        <w:rPr>
          <w:color w:val="FF0000"/>
          <w:rtl w:val="1"/>
        </w:rPr>
        <w:t xml:space="preserve">فإنّما الرَّضاعةُ من المَجاعة».  </w:t>
      </w:r>
    </w:p>
    <w:p>
      <w:pPr>
        <w:bidi w:val="1"/>
        <w:jc w:val="start"/>
      </w:pPr>
      <w:r>
        <w:rPr>
          <w:rtl w:val="1"/>
        </w:rPr>
        <w:t xml:space="preserve">الشرح: الدلالة: ظهور الغضب على وجهه ﷺ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