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1902 — الرقم الفرعي: 99 — الرقم الأصلي: 1325 — ج: 2 — ص: 180</w:t>
        <w:br/>
      </w:r>
      <w:r>
        <w:rPr>
          <w:rtl w:val="1"/>
        </w:rPr>
        <w:t xml:space="preserve"> وحدثني عن مالك عن نافع</w:t>
        <w:br/>
      </w:r>
      <w:r>
        <w:rPr>
          <w:color w:val="FF0000"/>
          <w:rtl w:val="1"/>
        </w:rPr>
        <w:t xml:space="preserve">أنَّ عبدَ الله بنَ عمر اشتَرى راحلةً بأَربعةِ أَبعرةٍ مَضمُونةٍ عليه، يُوفِّيها صاحبَها بالرَّبَذة.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بيع الحيوان بالحيوان نسيئة - البيوع الربوية</w:t>
      </w:r>
    </w:p>
    <w:p>
      <w:pPr>
        <w:bidi w:val="1"/>
        <w:jc w:val="start"/>
      </w:pPr>
      <w:r>
        <w:rPr>
          <w:rtl w:val="1"/>
        </w:rPr>
        <w:t>الشرح: الدلالة: ما لا يجري فيه الربا -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