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القديد-كتاب الأطعمة-سنن ابن ماجة — رقم الحديث: 3312 — الرقم الفرعي: 99 — الرقم الأصلي: 3312</w:t>
        <w:br/>
      </w:r>
      <w:r>
        <w:rPr>
          <w:rtl w:val="1"/>
        </w:rPr>
        <w:t xml:space="preserve"> حدثنا إسماعيل بن أسد ثنا جعفر بن عون ثنا إسماعيل بن أبي خالد عن قيس بن أبي حازم عن أبي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أتى النبيّ ﷺ، رجُلٌ، فكلّمه. فجعل تُرعَد فَرَائِصُه،  </w:t>
      </w:r>
      <w:r>
        <w:rPr>
          <w:color w:val="FF0000"/>
          <w:rtl w:val="1"/>
        </w:rPr>
        <w:t xml:space="preserve">فقال له: «هَوِّن عليك، فإنّي لستُ بملِك، إنّما أنا ابنُ امرأةٍ تأكلُ القَدِيد».  </w:t>
      </w:r>
      <w:r>
        <w:rPr>
          <w:color w:val="000000"/>
          <w:rtl w:val="1"/>
        </w:rPr>
        <w:t xml:space="preserve"> قال أبو عبد الله: إسماعيلُ وحدَه وَصَلَه.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المسروق - الموضوع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