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من يموت له ولد فيحتسبه-كتاب البرّ والصلة والآداب-صحيح مسلم — رقم الحديث: 2635 — الرقم الفرعي: 99 — الرقم الأصلي: 2635</w:t>
        <w:br/>
      </w:r>
      <w:r>
        <w:rPr>
          <w:rtl w:val="1"/>
        </w:rPr>
        <w:t xml:space="preserve"> حدثنا سُوَيْد بن سعيد و محمد بن عبد الأعلى ملاحظة وتقاربا في اللفظ قالا:حدثنا المُعْتَمِر عن أبيه عن أبي السَّلِيل عن أبي حسّان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قلتُ لأَبي هُريرةَ: إنّه قد ماتَ لي ابنانِ، فما أَنتَ مُحدِّثي عن رَسولِ الله ﷺ بحديثٍ تُطيِّبُ به أَنفُسَنا عن مَوتانا؟  </w:t>
      </w:r>
      <w:r>
        <w:rPr>
          <w:color w:val="FF0000"/>
          <w:rtl w:val="1"/>
        </w:rPr>
        <w:t xml:space="preserve">قال: قالَ: نعم، «صِغارُهم دَعامِيصُ الجنَّة، يتَلقَّى أَحدُهم أباه  </w:t>
      </w:r>
      <w:r>
        <w:rPr>
          <w:color w:val="FF0000"/>
          <w:rtl w:val="1"/>
        </w:rPr>
        <w:t xml:space="preserve">- أو قال أَبوَيه -،  </w:t>
      </w:r>
      <w:r>
        <w:rPr>
          <w:color w:val="FF0000"/>
          <w:rtl w:val="1"/>
        </w:rPr>
        <w:t xml:space="preserve">فيَأخُذُ بثَوبِه  </w:t>
      </w:r>
      <w:r>
        <w:rPr>
          <w:color w:val="FF0000"/>
          <w:rtl w:val="1"/>
        </w:rPr>
        <w:t xml:space="preserve">- أو قال بيَدِه -،  </w:t>
      </w:r>
      <w:r>
        <w:rPr>
          <w:color w:val="FF0000"/>
          <w:rtl w:val="1"/>
        </w:rPr>
        <w:t xml:space="preserve">كما آخذُ أنا بصَنِفَةِ ثَوبكَ هذا، فلا يَتناهَى  </w:t>
      </w:r>
      <w:r>
        <w:rPr>
          <w:color w:val="FF0000"/>
          <w:rtl w:val="1"/>
        </w:rPr>
        <w:t xml:space="preserve">- أو قال: فلا يَنتَهي -  </w:t>
      </w:r>
      <w:r>
        <w:rPr>
          <w:color w:val="FF0000"/>
          <w:rtl w:val="1"/>
        </w:rPr>
        <w:t xml:space="preserve">حتى يُدخِلَه اللهُ وأباهُ الجنّة».  </w:t>
      </w:r>
      <w:r>
        <w:rPr>
          <w:color w:val="000000"/>
          <w:rtl w:val="1"/>
        </w:rPr>
        <w:t xml:space="preserve">وفي رواية سويد، قال: حدثنا أبو السَّليل. وحدَّثنيه عبيدُ الله بن سَعيد، حدثنا يحيى يعني ابنَ سعيد، عن التَّيميِّ، بهذا الإسناد، وقال: فهل سَمِعتَ مِن رَسولِ الله ﷺ شيئًا تُطيِّبُ به أنفُسَنا عن مَوتانا؟ قال: نعم.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الحاجة إلى تحقيق الذات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كيفية التعزية - التعزية وذكر محاسن الميت وصنع الطعام لأهله</w:t>
      </w:r>
    </w:p>
    <w:p>
      <w:pPr>
        <w:bidi w:val="1"/>
        <w:jc w:val="start"/>
      </w:pPr>
      <w:r>
        <w:rPr>
          <w:rtl w:val="1"/>
        </w:rPr>
        <w:t>الشرح: الدلالة: مصائر الأطفال وآبائهم - عاشرًا: العرض والحساب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