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العقيقة بشاة-كتاب الأضاحي-سنن الترمذي — رقم الحديث: 1519 — الرقم الفرعي: 99 — الرقم الأصلي: 1519</w:t>
        <w:br/>
      </w:r>
      <w:r>
        <w:rPr>
          <w:rtl w:val="1"/>
        </w:rPr>
        <w:t xml:space="preserve"> حدثنا محمد بن يحيى القُطعيّ حدثنا عبد الأعلى بن عبد الأعلى عن محمد بن إسحاق عن عبد الله بن أبي بكر عن محمد بن عليّ بن الحسين عن عليّ بن أبي طالب</w:t>
        <w:br/>
      </w:r>
      <w:r>
        <w:rPr>
          <w:color w:val="000000"/>
          <w:rtl w:val="1"/>
        </w:rPr>
        <w:t xml:space="preserve">قال:  </w:t>
      </w:r>
      <w:r>
        <w:rPr>
          <w:color w:val="FF0000"/>
          <w:rtl w:val="1"/>
        </w:rPr>
        <w:t xml:space="preserve">عقَّ رسولُ الله ﷺ عن الحَسَن بشاةٍ،  </w:t>
      </w:r>
      <w:r>
        <w:rPr>
          <w:color w:val="FF0000"/>
          <w:rtl w:val="1"/>
        </w:rPr>
        <w:t xml:space="preserve">وقال: «يا فاطمةُ احلِقِي رأسَه، وتَصدَّقِي بزِنَةِ شَعرِه فِضَّة»  </w:t>
      </w:r>
      <w:r>
        <w:rPr>
          <w:color w:val="FF0000"/>
          <w:rtl w:val="1"/>
        </w:rPr>
        <w:t xml:space="preserve">قال: فوَزَنَّاهُ، فكان وَزنُه دِرهمًا، أو بعضَ دِرهَم.  </w:t>
      </w:r>
      <w:r>
        <w:rPr>
          <w:color w:val="000000"/>
          <w:rtl w:val="1"/>
        </w:rPr>
        <w:t xml:space="preserve">هذا حديثٌ حسَن غَريب،  </w:t>
      </w:r>
      <w:r>
        <w:rPr>
          <w:color w:val="000000"/>
          <w:rtl w:val="1"/>
        </w:rPr>
        <w:t xml:space="preserve">وإسنادُه ليسَ بمُتَّصِل. وأبو جعفر محمد بن عليّ بن الحُسين، لم يُدرك عليّ بن أبي طالب. </w:t>
      </w:r>
    </w:p>
    <w:p>
      <w:pPr>
        <w:bidi w:val="1"/>
        <w:jc w:val="start"/>
      </w:pPr>
      <w:r>
        <w:rPr>
          <w:rtl w:val="1"/>
        </w:rPr>
        <w:t>درجة الحديث: حسن بطرقه وشواهده</w:t>
      </w:r>
    </w:p>
    <w:p>
      <w:pPr>
        <w:bidi w:val="1"/>
        <w:jc w:val="start"/>
      </w:pPr>
      <w:r>
        <w:rPr>
          <w:rtl w:val="1"/>
        </w:rPr>
        <w:t>الشرح: الدلالة: العقيقة - الذبائح</w:t>
      </w:r>
    </w:p>
    <w:p>
      <w:pPr>
        <w:bidi w:val="1"/>
        <w:jc w:val="start"/>
      </w:pPr>
      <w:r>
        <w:rPr>
          <w:rtl w:val="1"/>
        </w:rPr>
        <w:t>الشرح: الدلالة: الأضاحي والعقيقة - توزيع الغذاء</w:t>
      </w:r>
    </w:p>
    <w:p>
      <w:pPr>
        <w:bidi w:val="1"/>
        <w:jc w:val="start"/>
      </w:pPr>
      <w:r>
        <w:rPr>
          <w:rtl w:val="1"/>
        </w:rPr>
        <w:t>الشرح: الدلالة: الحلق والعقيقة والتصدق - ما يسن فعله للمولود</w:t>
      </w:r>
    </w:p>
    <w:p>
      <w:pPr>
        <w:bidi w:val="1"/>
        <w:jc w:val="start"/>
      </w:pPr>
      <w:r>
        <w:rPr>
          <w:rtl w:val="1"/>
        </w:rPr>
        <w:t>الشرح: الدلالة: الوليمة والعقيقة والمأدبة ونحوها - تغذية الجماعات</w:t>
      </w:r>
    </w:p>
    <w:p>
      <w:pPr>
        <w:bidi w:val="1"/>
        <w:jc w:val="start"/>
      </w:pPr>
      <w:r>
        <w:rPr>
          <w:rtl w:val="1"/>
        </w:rPr>
        <w:t>الشرح: الدلالة: مرحلة الطفولة - مراحل النمو</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التعليم بالعمل والممارسة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