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فضيلة الإمام العادل،وعقوبة الجائر،والحثّ على الرفق بالرعية-كتاب الإمارة-صحيح مسلم — رقم الحديث: 1830 — الرقم الفرعي: 99 — الرقم الأصلي: 1830</w:t>
        <w:br/>
      </w:r>
      <w:r>
        <w:rPr>
          <w:rtl w:val="1"/>
        </w:rPr>
        <w:t xml:space="preserve"> حدثنا شَيْبان بن فَرّوخ حدثنا جرير بن حازم حدثنا الحسن</w:t>
        <w:br/>
      </w:r>
      <w:r>
        <w:rPr>
          <w:color w:val="FF0000"/>
          <w:rtl w:val="1"/>
        </w:rPr>
        <w:t xml:space="preserve">أنَّ عائذَ بنَ عَمرٍو، رضي الله عنه - وكانَ مِن أصحابِ رَسولِ الله ﷺ - دَخَلَ على عُبَيدِ الله بن زياد،  </w:t>
      </w:r>
      <w:r>
        <w:rPr>
          <w:color w:val="FF0000"/>
          <w:rtl w:val="1"/>
        </w:rPr>
        <w:t xml:space="preserve">فقال: أيْ بُنَيّ، إنِّي سَمعتُ رسولَ الله ﷺ يقول:  </w:t>
      </w:r>
      <w:r>
        <w:rPr>
          <w:color w:val="FF0000"/>
          <w:rtl w:val="1"/>
        </w:rPr>
        <w:t xml:space="preserve">«إنَّ شَرَّ الرِّعاءِ الحُطَمَة»،  </w:t>
      </w:r>
      <w:r>
        <w:rPr>
          <w:color w:val="FF0000"/>
          <w:rtl w:val="1"/>
        </w:rPr>
        <w:t xml:space="preserve">فإيّاكَ أن تَكونَ مِنهُم،  </w:t>
      </w:r>
      <w:r>
        <w:rPr>
          <w:color w:val="FF0000"/>
          <w:rtl w:val="1"/>
        </w:rPr>
        <w:t xml:space="preserve">فقال له: اجلِسْ فإنَّما أنتَ مِن نُخَالَةِ أصحابِ محمَّدٍ ﷺ،  </w:t>
      </w:r>
      <w:r>
        <w:rPr>
          <w:color w:val="FF0000"/>
          <w:rtl w:val="1"/>
        </w:rPr>
        <w:t xml:space="preserve">فقال: وهَلْ كانت لهُم نُخَالَة؟ إنَّما كانت النُّخَالةُ بعدَهم، وفي غَيرِهم. </w:t>
      </w:r>
    </w:p>
    <w:p>
      <w:pPr>
        <w:bidi w:val="1"/>
        <w:jc w:val="start"/>
      </w:pPr>
      <w:r>
        <w:rPr>
          <w:rtl w:val="1"/>
        </w:rPr>
        <w:t>الشرح: الدلالة: العوائق المادية</w:t>
      </w:r>
    </w:p>
    <w:p>
      <w:pPr>
        <w:bidi w:val="1"/>
        <w:jc w:val="start"/>
      </w:pPr>
      <w:r>
        <w:rPr>
          <w:rtl w:val="1"/>
        </w:rPr>
        <w:t>الشرح: الدلالة: العدل - قواعد النظام السياسي</w:t>
      </w:r>
    </w:p>
    <w:p>
      <w:pPr>
        <w:bidi w:val="1"/>
        <w:jc w:val="start"/>
      </w:pPr>
      <w:r>
        <w:rPr>
          <w:rtl w:val="1"/>
        </w:rPr>
        <w:t>الشرح: الدلالة: العدل والمساواة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الظلم والبغي والعدوان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غياب العدل وظهور الظلم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طروء الفسق على رئيس الدولة - انتهاء ولاية رئيس الدولة</w:t>
      </w:r>
    </w:p>
    <w:p>
      <w:pPr>
        <w:bidi w:val="1"/>
        <w:jc w:val="start"/>
      </w:pPr>
      <w:r>
        <w:rPr>
          <w:rtl w:val="1"/>
        </w:rPr>
        <w:t>الشرح: الدلالة: قيمة تقدير صحبة النبيِّ ﷺ - مظاهر قيمة إنزال الناس منازلهم</w:t>
      </w:r>
    </w:p>
    <w:p>
      <w:pPr>
        <w:bidi w:val="1"/>
        <w:jc w:val="start"/>
      </w:pPr>
      <w:r>
        <w:rPr>
          <w:rtl w:val="1"/>
        </w:rPr>
        <w:t xml:space="preserve">الشرح: الدلالة: قيمة الرِّفق بالأمّة - قيمة الرِّفْق </w:t>
      </w:r>
    </w:p>
    <w:p>
      <w:pPr>
        <w:bidi w:val="1"/>
        <w:jc w:val="start"/>
      </w:pPr>
      <w:r>
        <w:rPr>
          <w:rtl w:val="1"/>
        </w:rPr>
        <w:t>الشرح: الدلالة: قيمة النصيحة لأئمة المسلمين ووُلاتِهم - قيمة النصيحة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