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أبي داود — باب ذكر الفتن ودلائلها-كتاب الفتن والملاحم-سنن أبي داود — رقم الحديث: 4254 — الرقم الفرعي: 99 — الرقم الأصلي: 4254</w:t>
        <w:br/>
      </w:r>
      <w:r>
        <w:rPr>
          <w:rtl w:val="1"/>
        </w:rPr>
        <w:t xml:space="preserve"> حدثنا محمد بن سليمان الأنباري ثنا عبد الرحمن عن سفيان عن منصور عن ربعيّ بن حراش عن البراء بن ناجية عن عبد الله بن مسعود عن النبيّ صلى الله عليه وسلم</w:t>
        <w:br/>
      </w:r>
      <w:r>
        <w:rPr>
          <w:color w:val="000000"/>
          <w:rtl w:val="1"/>
        </w:rPr>
        <w:t xml:space="preserve">قال:  </w:t>
      </w:r>
      <w:r>
        <w:rPr>
          <w:color w:val="FF0000"/>
          <w:rtl w:val="1"/>
        </w:rPr>
        <w:t xml:space="preserve">«تَدورُ رَحَى الإسلامِ لخَمسٍ وثلاثين، أو ستٍّ وثلاثين، أو سَبعٍ وثلاثين،  </w:t>
      </w:r>
      <w:r>
        <w:rPr>
          <w:color w:val="FF0000"/>
          <w:rtl w:val="1"/>
        </w:rPr>
        <w:t xml:space="preserve">فإنْ يَهلِكُوا فسَبيلُ مَن هلَكَ، وإنْ يَقُم لهم دِينُهم يَقُم لهم سَبعينَ عامًا».  </w:t>
      </w:r>
      <w:r>
        <w:rPr>
          <w:color w:val="FF0000"/>
          <w:rtl w:val="1"/>
        </w:rPr>
        <w:t xml:space="preserve">قال: قلتُ: أَمِمّا بقي أو ممّا مضى؟ قال: «ممّا مضى». </w:t>
      </w:r>
      <w:r>
        <w:rPr>
          <w:color w:val="000000"/>
          <w:rtl w:val="1"/>
        </w:rPr>
        <w:t xml:space="preserve">قال أبو داود: من قال خِراش، فقد أخطأ. </w:t>
      </w:r>
    </w:p>
    <w:p>
      <w:pPr>
        <w:bidi w:val="1"/>
        <w:jc w:val="start"/>
      </w:pPr>
      <w:r>
        <w:rPr>
          <w:rtl w:val="1"/>
        </w:rPr>
        <w:t>درجة الحديث: صحيح</w:t>
      </w:r>
    </w:p>
    <w:p>
      <w:pPr>
        <w:bidi w:val="1"/>
        <w:jc w:val="start"/>
      </w:pPr>
      <w:r>
        <w:rPr>
          <w:rtl w:val="1"/>
        </w:rPr>
        <w:t>الشرح: الدلالة: تاريخ ما بعد الخلفاء الراشدين - التاريخ</w:t>
      </w:r>
    </w:p>
    <w:p>
      <w:pPr>
        <w:bidi w:val="1"/>
        <w:jc w:val="start"/>
      </w:pPr>
      <w:r>
        <w:rPr>
          <w:rtl w:val="1"/>
        </w:rPr>
        <w:t>الشرح: الدلالة: أخبار الملاحم - التاريخ</w:t>
      </w:r>
    </w:p>
    <w:p>
      <w:pPr>
        <w:bidi w:val="1"/>
        <w:jc w:val="start"/>
      </w:pPr>
      <w:r>
        <w:rPr>
          <w:rtl w:val="1"/>
        </w:rPr>
        <w:t>الشرح: الدلالة: التصور الإسلامي للحياة الدنيا - التصور الإسلامي</w:t>
      </w:r>
    </w:p>
    <w:p>
      <w:pPr>
        <w:bidi w:val="1"/>
        <w:jc w:val="start"/>
      </w:pPr>
      <w:r>
        <w:rPr>
          <w:rtl w:val="1"/>
        </w:rPr>
        <w:t>الشرح: الدلالة: التغير الاجتماعي - الأساس الاجتماعي للمنهاج</w:t>
      </w:r>
    </w:p>
    <w:p>
      <w:pPr>
        <w:bidi w:val="1"/>
        <w:jc w:val="start"/>
      </w:pPr>
      <w:r>
        <w:rPr>
          <w:rtl w:val="1"/>
        </w:rPr>
        <w:t>الشرح: الدلالة: الحوار والمناظرة والسؤال - الأساليب التعليمية</w:t>
      </w:r>
    </w:p>
    <w:p>
      <w:pPr>
        <w:bidi w:val="1"/>
        <w:jc w:val="start"/>
      </w:pPr>
      <w:r>
        <w:rPr>
          <w:rtl w:val="1"/>
        </w:rPr>
        <w:t>الشرح: الدلالة: توضيح المفهوم - الأساليب التعليمية</w:t>
      </w:r>
    </w:p>
    <w:p>
      <w:pPr>
        <w:bidi w:val="1"/>
        <w:jc w:val="start"/>
      </w:pPr>
      <w:r>
        <w:rPr>
          <w:rtl w:val="1"/>
        </w:rPr>
        <w:t xml:space="preserve">الشرح: الدلالة: معرفته ﷺ بانتصار الإسلام وبالفتن وأحوال آخر الزمان - المعارف والعلوم الغيبية </w:t>
      </w:r>
    </w:p>
    <w:p>
      <w:pPr>
        <w:bidi w:val="1"/>
        <w:jc w:val="start"/>
      </w:pPr>
      <w:r>
        <w:rPr>
          <w:rtl w:val="1"/>
        </w:rPr>
        <w:t>الشرح: الدلالة: المطلب السادس: أطوار الحكم - الفتن المتعلقة بالحكم</w:t>
      </w:r>
    </w:p>
    <w:p>
      <w:pPr>
        <w:bidi w:val="1"/>
        <w:jc w:val="start"/>
      </w:pPr>
      <w:r>
        <w:rPr>
          <w:rtl w:val="1"/>
        </w:rPr>
        <w:t>الشرح: الدلالة: الفصل الثالث: قيام الخلافة الراشدة ونزولها ببيت المقدس - البشائر في انتصار الإسلام وتمكينه وقيام الخلافة الراشدة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