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21064 — الرقم الفرعي: 99 — الرقم الأصلي: 21064 — ج: 5 — ص: 110</w:t>
        <w:br/>
      </w:r>
      <w:r>
        <w:rPr>
          <w:rtl w:val="1"/>
        </w:rPr>
        <w:t xml:space="preserve"> حدثنا إسماعيل أنا أيوب عن حميد بن هلال عن رجُل من عبد القيس ملاحظة كان مع الخوارج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دخَلوا قريةً فخرجَ عبدُ الله بنُ خبّابٍ ذَعِرًا يجرُّ رِداءَه، فقالوا: لم تُرَعْ؟ قال: واللهِ لقد رُعْتُموني،  </w:t>
      </w:r>
      <w:r>
        <w:rPr>
          <w:color w:val="FF0000"/>
          <w:rtl w:val="1"/>
        </w:rPr>
        <w:t xml:space="preserve">قالوا: أَنت عبدُ الله بنُ خَبّابٍ صاحبِ رسولِ الله ﷺ؟ قال: نعم، قال: فهل سَمِعتَ من أَبيكَ حديثًا يحدِّثُه عن رسولِ الله ﷺ، تحدِّثُناه؟  </w:t>
      </w:r>
      <w:r>
        <w:rPr>
          <w:color w:val="FF0000"/>
          <w:rtl w:val="1"/>
        </w:rPr>
        <w:t xml:space="preserve">قال: نعم، سمِعتُه يحدِّثُ عن رسولِ الله ﷺ، أنَّه ذَكرَ فِتنةً القاعدُ فيها خيرٌ من القائم، والقائمُ فيها خيرٌ من الماشي، والماشي فيها خيرٌ من السَّاعي، قال: «فإن أَدرَكتَ ذاكَ فكُن عبدَ الله المَقتول»،  </w:t>
      </w:r>
      <w:r>
        <w:rPr>
          <w:color w:val="FF0000"/>
          <w:rtl w:val="1"/>
        </w:rPr>
        <w:t xml:space="preserve">قال أيوب: ولا أَعلمُه إلّا قال: «ولا تكن عبدَ الله القاتِل»،  </w:t>
      </w:r>
      <w:r>
        <w:rPr>
          <w:color w:val="FF0000"/>
          <w:rtl w:val="1"/>
        </w:rPr>
        <w:t xml:space="preserve">قالوا: أَنتَ سمعتَ هذا من أَبيكَ يحدِّثُه عن رسولِ الله ﷺ؟ قال: نعم،  </w:t>
      </w:r>
      <w:r>
        <w:rPr>
          <w:color w:val="FF0000"/>
          <w:rtl w:val="1"/>
        </w:rPr>
        <w:t xml:space="preserve">قال: قال: فقدَّموهُ على ضِفَّةِ النَّهر فضَرَبوا عُنُقَه، فسال دمُه كأنّه شِراك نَعْل ما ابْذَقَرَّ، وبقَروا أُمَّ ولدِه عمَّا في بطنِها.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المبحث الثاني: الفتن المتعلقة بالبدع في أصول الدين وفروعه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