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من رخّص فيهما إذا كانت الشمس مرتفعة-كتاب الصلاة-سنن أبي داود — رقم الحديث: 1274 — الرقم الفرعي: 99 — الرقم الأصلي: 1274</w:t>
        <w:br/>
      </w:r>
      <w:r>
        <w:rPr>
          <w:rtl w:val="1"/>
        </w:rPr>
        <w:t xml:space="preserve"> حدثنا مسلم بن إبراهيم ثنا شعبة عن منصور عن هلال بن يَساف عن وهب بن الأجدع عن عليّ</w:t>
        <w:br/>
      </w:r>
      <w:r>
        <w:rPr>
          <w:color w:val="FF0000"/>
          <w:rtl w:val="1"/>
        </w:rPr>
        <w:t xml:space="preserve">أنّ النّبيَّ ﷺ نَهى عن الصّلاةِ بعدَ العَصر، إلَّا والشَّمسُ مُرتفِعَة.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الأوقات المنهي عن الصلاة فيها - مواقيت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