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صدقة إلاّ عن ظهر غِنىً-كتاب الزكاة-صحيح البخاري — رقم الحديث: 1427 — الرقم الفرعي: 99 — الرقم الأصلي: 1427</w:t>
        <w:br/>
      </w:r>
      <w:r>
        <w:rPr>
          <w:rtl w:val="1"/>
        </w:rPr>
        <w:t xml:space="preserve"> حدثنا موسى بن إسماعيل حدثنا وُهيب حدثنا هشام عن أبيه عن حكيم بن حزام رضي الله عنه عن النبي صلى الله عليه وسلم</w:t>
        <w:br/>
      </w:r>
      <w:r>
        <w:rPr>
          <w:color w:val="FF0000"/>
          <w:rtl w:val="1"/>
        </w:rPr>
        <w:t xml:space="preserve">قال: «اليَدُ العُلْيا خيرٌ منَ اليَدِ السُّفْلَى،  </w:t>
      </w:r>
      <w:r>
        <w:rPr>
          <w:color w:val="FF0000"/>
          <w:rtl w:val="1"/>
        </w:rPr>
        <w:t xml:space="preserve">وابدَأْ بمَن تَعُولُ،  </w:t>
      </w:r>
      <w:r>
        <w:rPr>
          <w:color w:val="FF0000"/>
          <w:rtl w:val="1"/>
        </w:rPr>
        <w:t xml:space="preserve">وخيرُ الصَّدَقةِ عن ظَهْرِ غِنًى،  </w:t>
      </w:r>
      <w:r>
        <w:rPr>
          <w:color w:val="FF0000"/>
          <w:rtl w:val="1"/>
        </w:rPr>
        <w:t xml:space="preserve">ومَن يَستَعْفِفْ يُعِفَّه اللهُ،  </w:t>
      </w:r>
      <w:r>
        <w:rPr>
          <w:color w:val="FF0000"/>
          <w:rtl w:val="1"/>
        </w:rPr>
        <w:t xml:space="preserve">ومَن يَستَغْنِ يُغْنِه اللهُ».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