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استعمال إناء الذهب والفضة على الرجال والنساء،وخاتم الذهب على الرجل-كتاب اللباس والزينة-صحيح مسلم — رقم الحديث: 2069 — الرقم الفرعي: 3 — الرقم الأصلي: 2069</w:t>
        <w:br/>
      </w:r>
      <w:r>
        <w:rPr>
          <w:rtl w:val="1"/>
        </w:rPr>
        <w:t xml:space="preserve"> حدثنا أحمد بن عبد الله بن يونس حدثنا زهير حدثنا عاصم الأحول عن أبي عثمان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كَتَبَ إلينا عمرُ ونحنُ بأَذْرَبِيجان:  </w:t>
      </w:r>
      <w:r>
        <w:rPr>
          <w:color w:val="000000"/>
          <w:rtl w:val="1"/>
        </w:rPr>
        <w:t xml:space="preserve">يا عُتبةُ بنَ فَرقَد، إنَّه ليسَ مِن كَدِّكَ، ولا مِن كَدِّ أَبيك، ولا مِن كَدِّ أُمِّك،  </w:t>
      </w:r>
      <w:r>
        <w:rPr>
          <w:color w:val="000000"/>
          <w:rtl w:val="1"/>
        </w:rPr>
        <w:t xml:space="preserve">فأَشبِعِ المُسلمينَ في رِحالِهم، ممَّا تَشبعُ مِنه في رَحلِك،  </w:t>
      </w:r>
      <w:r>
        <w:rPr>
          <w:color w:val="FF0000"/>
          <w:rtl w:val="1"/>
        </w:rPr>
        <w:t xml:space="preserve">وإيّاكُم والتَّنعُّمَ، وزِيَّ أَهلِ الشِّرك، ولَبُوسَ الحَرير،  </w:t>
      </w:r>
      <w:r>
        <w:rPr>
          <w:color w:val="FF0000"/>
          <w:rtl w:val="1"/>
        </w:rPr>
        <w:t xml:space="preserve">فإنَّ رَسولَ اللهِ ﷺ نَهى عن لَبُوسِ الحَرير.  </w:t>
      </w:r>
      <w:r>
        <w:rPr>
          <w:color w:val="000000"/>
          <w:rtl w:val="1"/>
        </w:rPr>
        <w:t xml:space="preserve">قالَ إلَّا هكذا، ورَفعَ لنا رَسولُ الله ﷺ إصبَعَيه الوُسطى والسَّبَّابة وضَمَّهما.  </w:t>
      </w:r>
      <w:r>
        <w:rPr>
          <w:color w:val="000000"/>
          <w:rtl w:val="1"/>
        </w:rPr>
        <w:t xml:space="preserve">قال زُهير: قالَ عاصِم: هذا في الكِتاب، قال ورَفَع زُهيرٌ إصبَعَيه. 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- هيئات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