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قضاء الدين قبل الميراث وذكر اختلاف ألفاظ الناقلين لخبر جابر فيه-كتاب الوصايا-سنن النسائي — رقم الحديث: 3640 — الرقم الفرعي: 99 — الرقم الأصلي: 3640</w:t>
        <w:br/>
      </w:r>
      <w:r>
        <w:rPr>
          <w:rtl w:val="1"/>
        </w:rPr>
        <w:t xml:space="preserve"> أخبرنا محمد بن المثنى عن حديث عبد الوهاب قال:حدثنا عبيد الله عن وهب بن كيسان عن جابر بن عبد الله</w:t>
        <w:br/>
      </w:r>
      <w:r>
        <w:rPr>
          <w:color w:val="000000"/>
          <w:rtl w:val="1"/>
        </w:rPr>
        <w:t xml:space="preserve">قال: تُوفِّي أَبي وعليه دَين،  </w:t>
      </w:r>
      <w:r>
        <w:rPr>
          <w:color w:val="000000"/>
          <w:rtl w:val="1"/>
        </w:rPr>
        <w:t xml:space="preserve">فعَرَضتُ على غُرَمائِه أن يأخذُوا الثَّمرةَ بما عليه، فأبَوا، ولم يَرَوا فيه وفاءً،  </w:t>
      </w:r>
      <w:r>
        <w:rPr>
          <w:color w:val="FF0000"/>
          <w:rtl w:val="1"/>
        </w:rPr>
        <w:t xml:space="preserve">فأَتيتُ رسولَ الله ﷺ ، فذَكرتُ ذلك له، قال: «إذا جَدَدتَه فوَضَعتَه في المِربَد، فآذنِّي»  </w:t>
      </w:r>
      <w:r>
        <w:rPr>
          <w:color w:val="FF0000"/>
          <w:rtl w:val="1"/>
        </w:rPr>
        <w:t xml:space="preserve">فلمَّا جدَدتُه وضعتُه في المِربَد، أَتيتُ رسولَ الله ﷺ ، فجاءَ ومعَه أبو بكرٍ، وعمرُ، فجلَسَ عليه، ودَعا بالبَرَكةِ،  </w:t>
      </w:r>
      <w:r>
        <w:rPr>
          <w:color w:val="FF0000"/>
          <w:rtl w:val="1"/>
        </w:rPr>
        <w:t xml:space="preserve">ثمّ قال: «ادعُ غُرماءَك فأَوفِهم»  </w:t>
      </w:r>
      <w:r>
        <w:rPr>
          <w:color w:val="FF0000"/>
          <w:rtl w:val="1"/>
        </w:rPr>
        <w:t xml:space="preserve">قال: فما تَركتُ أَحدًا له على أَبي دَينٌ إلَّا قضَيتُه، وفَضَل لي ثلاثةَ عشرَ وَسْقًا،  </w:t>
      </w:r>
      <w:r>
        <w:rPr>
          <w:color w:val="FF0000"/>
          <w:rtl w:val="1"/>
        </w:rPr>
        <w:t xml:space="preserve">فذَكرتُ ذلك له، فضَحِكَ، وقال: «ائْتِ أَبا بكرٍ وعُمر فأَخبِرهُما ذلك»  </w:t>
      </w:r>
      <w:r>
        <w:rPr>
          <w:color w:val="000000"/>
          <w:rtl w:val="1"/>
        </w:rPr>
        <w:t xml:space="preserve">فأَتيتُ أبا بكرٍ وعمرَ فأخبَرتُهما، فقالا: قد عَلِمنا إذ صَنَع رسولُ الله ﷺ ما صَنَع أَنَّه سيَكونُ ذلك.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تواضعه ﷺ في معاملة أصحابه - تواضع النبي ﷺ ورفقه وحلمه </w:t>
      </w:r>
    </w:p>
    <w:p>
      <w:pPr>
        <w:bidi w:val="1"/>
        <w:jc w:val="start"/>
      </w:pPr>
      <w:r>
        <w:rPr>
          <w:rtl w:val="1"/>
        </w:rPr>
        <w:t xml:space="preserve">الشرح: الدلالة: ضحكه ﷺ وتبسمه في مواقف مختلفة لأصحابه - ضحك النبي ﷺ وتبسمه </w:t>
      </w:r>
    </w:p>
    <w:p>
      <w:pPr>
        <w:bidi w:val="1"/>
        <w:jc w:val="start"/>
      </w:pPr>
      <w:r>
        <w:rPr>
          <w:rtl w:val="1"/>
        </w:rPr>
        <w:t xml:space="preserve">الشرح: الدلالة: ثقته ﷺ بالله في تكثير المال لجابر لوفاء الدين - يقينه ﷺ بالله عز وجل وتوكله عليه وثقته به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