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4818 — الرقم الفرعي: 99 — الرقم الأصلي: 4818</w:t>
        <w:br/>
      </w:r>
      <w:r>
        <w:rPr>
          <w:rtl w:val="1"/>
        </w:rPr>
        <w:t xml:space="preserve"> حدثنا محمد بن بشار حدثنا محمد بن جعفر حدثنا شعبة عن عبد الملك بن ميسرة قال:سمعت طاوساً عن ابن عباس،رضي الله عنهما</w:t>
        <w:br/>
      </w:r>
      <w:r>
        <w:rPr>
          <w:color w:val="FF0000"/>
          <w:rtl w:val="1"/>
        </w:rPr>
        <w:t xml:space="preserve">أنَّه سُئِلَ عن قولِه: {إِلَّا الْمَوَدَّةَ فِي الْقُرْبَى} [الشورى: ٢٣]،  </w:t>
      </w:r>
      <w:r>
        <w:rPr>
          <w:color w:val="FF0000"/>
          <w:rtl w:val="1"/>
        </w:rPr>
        <w:t xml:space="preserve">فقال سعيدُ بنُ جُبَير: قُرْبَى آلِ محمَّدٍ ﷺ؟  </w:t>
      </w:r>
      <w:r>
        <w:rPr>
          <w:color w:val="FF0000"/>
          <w:rtl w:val="1"/>
        </w:rPr>
        <w:t xml:space="preserve">فقال ابنُ عبَّاسٍ: عَجِلْتَ، إنَّ النبيَّ ﷺ لم يَكُنْ بَطْنٌ من قُرَيشٍ إلَّا كان له فيهم قَرابةٌ،  </w:t>
      </w:r>
      <w:r>
        <w:rPr>
          <w:color w:val="FF0000"/>
          <w:rtl w:val="1"/>
        </w:rPr>
        <w:t xml:space="preserve">فقال: «إلَّا أنْ تَصِلوا ما بينِي وبينَكم منَ القَرابةِ». </w:t>
      </w:r>
    </w:p>
    <w:p>
      <w:pPr>
        <w:bidi w:val="1"/>
        <w:jc w:val="start"/>
      </w:pPr>
      <w:r>
        <w:rPr>
          <w:rtl w:val="1"/>
        </w:rPr>
        <w:t>الشرح: الدلالة: قيمة المودَّة والملاطَفة والمحبّة بين الأرحام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