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موضع الإبهامين عند الرفع-كتاب الافتتاح-سنن النسائي — رقم الحديث: 882 — الرقم الفرعي: 99 — الرقم الأصلي: 882</w:t>
        <w:br/>
      </w:r>
      <w:r>
        <w:rPr>
          <w:rtl w:val="1"/>
        </w:rPr>
        <w:t xml:space="preserve"> أخبرنا محمد بن رافع قال:حدثنا محمد بن بشر قال:حدثنا فِطر بن خليفة عن عبد الجبّار بن وائل عن أبيه</w:t>
        <w:br/>
      </w:r>
      <w:r>
        <w:rPr>
          <w:color w:val="FF0000"/>
          <w:rtl w:val="1"/>
        </w:rPr>
        <w:t xml:space="preserve">أنّه رَأى النّبيَّ ﷺ إذا افتَتحَ الصّلاةَ رَفَعَ يدَيه حتى تكادَ إبهاماهُ تُحاذِي شَحمةَ أُذُنيه».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