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الصبح-كتاب الصلاة-صحيح مسلم — رقم الحديث: 456 — الرقم الفرعي: 99 — الرقم الأصلي: 456</w:t>
        <w:br/>
      </w:r>
      <w:r>
        <w:rPr>
          <w:rtl w:val="1"/>
        </w:rPr>
        <w:t xml:space="preserve"> حدثني زهير بن حرب حدثنا يحيى بن سعيد ح قال:وحدثنا أبو بكر بن أبي شيبة حدثنا وَكيع ح وحدثني أبو كُريب ملاحظة واللفظ له أخبرنا ابن بِشر عن مِسعَر قال:حدثني الوليد بن سَريع عن عمرو بن حُريث</w:t>
        <w:br/>
      </w:r>
      <w:r>
        <w:rPr>
          <w:color w:val="FF0000"/>
          <w:rtl w:val="1"/>
        </w:rPr>
        <w:t xml:space="preserve">أنّه سَمِعَ النّبيَّ ﷺ يَقرأُ في الفَجْر ﴿وَاللَّيْلِ إذا عَسْعَسَ﴾.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مما يقرأ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