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2917 — الرقم الفرعي: 99 — الرقم الأصلي: 2917 — ج: 3 — ص: 137</w:t>
        <w:br/>
      </w:r>
      <w:r>
        <w:rPr>
          <w:rtl w:val="1"/>
        </w:rPr>
        <w:t xml:space="preserve"> حدثني العباس بن حمدان الحنفي الأصبهاني، ثنا علي بن أحمد الجواربي الواسطي، ثنا يعقوب بن محمد الزهري، ثنا عبد العزيز بن عمران، عن عبد الله بن جعفر المخرمي، عن أبي عون مولى المسور بن مخرمة، عن المسور، عن ابن عباس، عن أبيه</w:t>
        <w:br/>
      </w:r>
      <w:r>
        <w:rPr>
          <w:color w:val="000000"/>
          <w:rtl w:val="1"/>
        </w:rPr>
        <w:t xml:space="preserve">قال: قال عبدُ المطَّلب: خرَجتُ إلى اليَمَن في إحدَى رِحلتَي الإيلاف، فنزَلتُ على رجُلٍ من اليهود، فرآني رجُلٌ من أَهلِ الدُّيُور، فنَسَبَنِي، فانتسبتُ له، فقال: أَتأذَن لي أن أَنظرَ إلى بَعضِك؟ قلتُ: نعم، ما لم تكن عَورة. ففَتَح إحدى مَنْخِريَّ، فنظَرَ، ثمّ نظَرَ في الآخَر،  </w:t>
      </w:r>
      <w:r>
        <w:rPr>
          <w:color w:val="FF0000"/>
          <w:rtl w:val="1"/>
        </w:rPr>
        <w:t xml:space="preserve">فقال: أَشهدُ أنَّ في إحدى يدَيكَ مُلكًا، وفي الأُخرى نُبُوَّة، وإنَّا لنَجِدُ ذلك في بني زُهرة، فكيف ذلك؟ قلتُ: لا أَدري، قال: هل لكَ مِن شاعة؟ قلتُ: وما الشَّاعة؟ قال: زوجة. قلتُ: أمَّا اليوم فلا. قال: فإذا رجعتَ فتزوَّج في بني زُهرة،  </w:t>
      </w:r>
      <w:r>
        <w:rPr>
          <w:color w:val="000000"/>
          <w:rtl w:val="1"/>
        </w:rPr>
        <w:t xml:space="preserve">فرجَعَ عبدُ المطَّلب فتزوّجَ هالةَ بنتَ وُهَيب بنِ عبدِ مَناف بن زُهرة، فوَلَدتْ له حَمزةَ وصَفِيَّة، وزوَّج عبدَ الله ابنَه آمنَة بنتَ وَهب، فقالت قُريش: نتَجَ عبدُ المطلب على ابنِه، فولدَتْ له رسولَ الله ﷺ ،  </w:t>
      </w:r>
      <w:r>
        <w:rPr>
          <w:color w:val="000000"/>
          <w:rtl w:val="1"/>
        </w:rPr>
        <w:t xml:space="preserve">فكان حمزةُ، رضي الله عنه، أَخا رسولِ الله ﷺ من الرَّضاعة، أَرضعتْهُما ثُويبةُ مولاةُ أَبي لهبٍ، وكان أَسنَّ مِن رسولِ الله ﷺ . </w:t>
      </w:r>
    </w:p>
    <w:p>
      <w:pPr>
        <w:bidi w:val="1"/>
        <w:jc w:val="start"/>
      </w:pPr>
      <w:r>
        <w:rPr>
          <w:rtl w:val="1"/>
        </w:rPr>
        <w:t xml:space="preserve">درجة الحديث: إسناده ضعيف </w:t>
      </w:r>
    </w:p>
    <w:p>
      <w:pPr>
        <w:bidi w:val="1"/>
        <w:jc w:val="start"/>
      </w:pPr>
      <w:r>
        <w:rPr>
          <w:rtl w:val="1"/>
        </w:rPr>
        <w:t xml:space="preserve">الشرح: الدلالة: اليهود يبشرون به ﷺ - التبشير بنبوته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