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الترمذي — باب ما جاء في النهي عن المحاقلة والمزابنة-كتاب البيوع-سنن الترمذي — رقم الحديث: 1224 — الرقم الفرعي: 99 — الرقم الأصلي: 1224</w:t>
        <w:br/>
      </w:r>
      <w:r>
        <w:rPr>
          <w:rtl w:val="1"/>
        </w:rPr>
        <w:t xml:space="preserve"> حدثنا قتيبة حدثنا يعقوب بن عبد الرحمن الإسكندراني عن سهيل بن أبي صالح عن أبيه عن أبي هريرة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نَهى رسولُ الله ﷺ عن المُحاقَلةِ والمُزابَنة.  </w:t>
      </w:r>
      <w:r>
        <w:rPr>
          <w:color w:val="000000"/>
          <w:rtl w:val="1"/>
        </w:rPr>
        <w:t xml:space="preserve">وفي البابِ عن ابنِ عُمر، وابنِ عبّاس، وزيدِ بنِ ثابت، وسعدٍ، وجابرٍ، ورافعِ بنِ خَدِيج، وأَبي سَعيد.  </w:t>
      </w:r>
      <w:r>
        <w:rPr>
          <w:color w:val="000000"/>
          <w:rtl w:val="1"/>
        </w:rPr>
        <w:t xml:space="preserve">حديثُ أَبي هُريرةَ حديثٌ حسنٌ صحيح.  </w:t>
      </w:r>
      <w:r>
        <w:rPr>
          <w:color w:val="FF0000"/>
          <w:rtl w:val="1"/>
        </w:rPr>
        <w:t xml:space="preserve">والمُحاقَلَة: بيعُ الزَّرعِ بالحِنْطة.  </w:t>
      </w:r>
      <w:r>
        <w:rPr>
          <w:color w:val="FF0000"/>
          <w:rtl w:val="1"/>
        </w:rPr>
        <w:t xml:space="preserve">والمُزابَنةُ: بيعُ الثَّمرِ على رُؤوس النَّخْل بالتَّمْر.  </w:t>
      </w:r>
      <w:r>
        <w:rPr>
          <w:color w:val="000000"/>
          <w:rtl w:val="1"/>
        </w:rPr>
        <w:t xml:space="preserve">والعملُ على هذا عندَ أَكثرِ أَهلِ العِلم؛ كَرِهُوا بيعَ المُحاقَلةِ والمُزابَنة. </w:t>
      </w:r>
    </w:p>
    <w:p>
      <w:pPr>
        <w:bidi w:val="1"/>
        <w:jc w:val="start"/>
      </w:pPr>
      <w:r>
        <w:rPr>
          <w:rtl w:val="1"/>
        </w:rPr>
        <w:t>درجة الحديث: صحيح / صحيح</w:t>
      </w:r>
    </w:p>
    <w:p>
      <w:pPr>
        <w:bidi w:val="1"/>
        <w:jc w:val="start"/>
      </w:pPr>
      <w:r>
        <w:rPr>
          <w:rtl w:val="1"/>
        </w:rPr>
        <w:t>الشرح: الدلالة: حسن صحيح - الصحيح</w:t>
      </w:r>
    </w:p>
    <w:p>
      <w:pPr>
        <w:bidi w:val="1"/>
        <w:jc w:val="start"/>
      </w:pPr>
      <w:r>
        <w:rPr>
          <w:rtl w:val="1"/>
        </w:rPr>
        <w:t>الشرح: الدلالة: بيع المزابنة - أسباب النهي المتعلقة بالربا</w:t>
      </w:r>
    </w:p>
    <w:p>
      <w:pPr>
        <w:bidi w:val="1"/>
        <w:jc w:val="start"/>
      </w:pPr>
      <w:r>
        <w:rPr>
          <w:rtl w:val="1"/>
        </w:rPr>
        <w:t>الشرح: الدلالة: بيع المحاقلة - أسباب النهي المتعلقة بالربا</w:t>
      </w:r>
    </w:p>
    <w:p>
      <w:pPr>
        <w:bidi w:val="1"/>
        <w:jc w:val="start"/>
      </w:pPr>
      <w:r>
        <w:rPr>
          <w:rtl w:val="1"/>
        </w:rPr>
        <w:t>الشرح: الدلالة: بيع المحاقلة - البيوع الربوية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