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نسخ الميراث العقد بميراث الرحم-كتاب الفرائض-سنن أبي داود — رقم الحديث: 2923 — الرقم الفرعي: 99 — الرقم الأصلي: 2923</w:t>
        <w:br/>
      </w:r>
      <w:r>
        <w:rPr>
          <w:rtl w:val="1"/>
        </w:rPr>
        <w:t xml:space="preserve"> حدثنا أحمد بن حنبل و عبد العزيز بن يحيى ملاحظة المعنى قال أحمد ثنا محمد بن سلمة عن ابن إسحاق عن داود بن الحصين</w:t>
        <w:br/>
      </w:r>
      <w:r>
        <w:rPr>
          <w:color w:val="000000"/>
          <w:rtl w:val="1"/>
        </w:rPr>
        <w:t xml:space="preserve">قال: كنتُ أقرأُ على أُمِّ سعْدٍ بنتِ الربيع، وكانت يتيمةً في حِجْر أبي بكر، فقرأت {وَالَّذِينَ عَقَدَتْ أَيْمَانُكُمْ} [النساء: 33] فقالت: لا تقرأ {وَالَّذِينَ عَقَدَتْ أَيْمَانُكُمْ}  </w:t>
      </w:r>
      <w:r>
        <w:rPr>
          <w:color w:val="FF0000"/>
          <w:rtl w:val="1"/>
        </w:rPr>
        <w:t xml:space="preserve">إنما نزلتْ في أبي بكرٍ وابنِه عبدِ الرحمن حين أبى الإسلامَ، فحلَف أبو بكرِ ألا يُورِّثه، فلما أسلمَ أمَرهُ نبي الله أن يؤتيَه نصيبَه -  </w:t>
      </w:r>
      <w:r>
        <w:rPr>
          <w:color w:val="000000"/>
          <w:rtl w:val="1"/>
        </w:rPr>
        <w:t xml:space="preserve">زاد عبد العزيز: فما أسلم حتى حُمِلَ على الإسلامِ بالسيفِ. </w:t>
      </w:r>
      <w:r>
        <w:rPr>
          <w:color w:val="000000"/>
          <w:rtl w:val="1"/>
        </w:rPr>
        <w:t xml:space="preserve">[قال أبو داود: من قال: (عَقَدَتْ) جعله حلفاً، ومن قال: (عاقَدَتْ) جعله حَالفاً، قال: والصواب حديث طلحة (عاقَدتْ)].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القراءات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موانع الميراث - المواريث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