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الشفعة-كتاب المساقاة-صحيح مسلم — رقم الحديث: 1608 — الرقم الفرعي: 1 — الرقم الأصلي: 1608</w:t>
        <w:br/>
      </w:r>
      <w:r>
        <w:rPr>
          <w:rtl w:val="1"/>
        </w:rPr>
        <w:t xml:space="preserve"> حدثنا أحمد بن يونس حدثنا زهير حدثنا أبو الزبير عن جابر ح وحدثنا يحيى بن يحيى أخبرنا أبو خَيْثَمَة عن أبي الزبير عن جابر قال:قال رسول الله صلى الله عليه وسلم</w:t>
        <w:br/>
      </w:r>
      <w:r>
        <w:rPr>
          <w:color w:val="FF0000"/>
          <w:rtl w:val="1"/>
        </w:rPr>
        <w:t xml:space="preserve">«مَن كانَ له شَريكٌ في رَبْعةٍ، أو نَخلٍ، فليسَ له أَن يَبيعَ حتى يُؤذِنَ شَريكَه،  </w:t>
      </w:r>
      <w:r>
        <w:rPr>
          <w:color w:val="FF0000"/>
          <w:rtl w:val="1"/>
        </w:rPr>
        <w:t xml:space="preserve">فإن رَضي أَخَذَ، وإن كَرِه تَرَك».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الاستئذان - آداب البيوت والمجالس</w:t>
      </w:r>
    </w:p>
    <w:p>
      <w:pPr>
        <w:bidi w:val="1"/>
        <w:jc w:val="start"/>
      </w:pPr>
      <w:r>
        <w:rPr>
          <w:rtl w:val="1"/>
        </w:rPr>
        <w:t>الشرح: الدلالة: قيمة استِئذان الشَّريكِ شَريكَه في بَيعِ نَصيبِه - مظاهر قيمة الاستئذان</w:t>
      </w:r>
    </w:p>
    <w:p>
      <w:pPr>
        <w:bidi w:val="1"/>
        <w:jc w:val="start"/>
      </w:pPr>
      <w:r>
        <w:rPr>
          <w:rtl w:val="1"/>
        </w:rPr>
        <w:t>الشرح: الدلالة: الشفعة والإقالة - عقد البيع</w:t>
      </w:r>
    </w:p>
    <w:p>
      <w:pPr>
        <w:bidi w:val="1"/>
        <w:jc w:val="start"/>
      </w:pPr>
      <w:r>
        <w:rPr>
          <w:rtl w:val="1"/>
        </w:rPr>
        <w:t>الشرح: الدلالة: العلوم الكسبية والمعاشية (كالزراعة والطب والهندسة ..) - البنية المعرفية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