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قام رمضان-كتاب الصوم-صحيح البخاري — رقم الحديث: 2010 — الرقم الفرعي: 99 — الرقم الأصلي: 2010</w:t>
        <w:br/>
      </w:r>
      <w:r>
        <w:rPr>
          <w:rtl w:val="1"/>
        </w:rPr>
        <w:t xml:space="preserve"> وعن ابن شهاب عن عروة بن الزبير عن عبد الرحمن بن عبد القاري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خَرَجْتُ معَ عمرَ بنِ الخطَّابِ، رضي الله عنه، ليلةً في رمضانَ إلى المسجدِ، فإذا النّاسُ أوزاعٌ مُتَفَرِّقونَ، يُصلِّي الرَّجلُ لِنَفْسِه، ويُصلِّي الرَّجلُ فيُصلِّي بصلاتِه الرَّهْطُ،  </w:t>
      </w:r>
      <w:r>
        <w:rPr>
          <w:color w:val="FF0000"/>
          <w:rtl w:val="1"/>
        </w:rPr>
        <w:t xml:space="preserve">فقال عمرُ: إنّي أَرَى لو جَمَعْتُ هؤُلاءِ على قارئٍ واحدٍ لكانَ أمثَلَ. ثمَّ عَزَمَ فجَمَعَهُم على أُبيِّ بنِ كَعْبٍ.  </w:t>
      </w:r>
      <w:r>
        <w:rPr>
          <w:color w:val="FF0000"/>
          <w:rtl w:val="1"/>
        </w:rPr>
        <w:t xml:space="preserve">ثمَّ خَرَجْتُ مَعَه ليلةً أُخرَى والنّاسُ يُصلُّونَ بصلاةِ قارئِهم، قال عمرُ: نِعمَ البِدْعةُ هذه،  </w:t>
      </w:r>
      <w:r>
        <w:rPr>
          <w:color w:val="FF0000"/>
          <w:rtl w:val="1"/>
        </w:rPr>
        <w:t xml:space="preserve">والَّتي يَنامونَ عنها أفضلُ مِنَ الَّتي يقومونَ؛ يريدُ آخرَ اللَّيلِ، وكان النّاسُ يقومونَ أوَّلَه.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وقت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كيفية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مكان صلاة التراويح - قيام رمضان وصلاة التراويح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قيمة نصيحة الإمام لرعيته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