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تحرّي ليلة القدر في الوتر-كتاب الصوم-صحيح البخاري — رقم الحديث: 2017 — الرقم الفرعي: 99 — الرقم الأصلي: 2017</w:t>
        <w:br/>
      </w:r>
      <w:r>
        <w:rPr>
          <w:rtl w:val="1"/>
        </w:rPr>
        <w:t xml:space="preserve"> حدثنا قتيبة بن سعيد حدثنا إسماعيل بن جعفر حدثنا أبو سهيل عن أبيه عن عائشة رضي الله عنها أنّ رسول الله صلى الله عليه وسلم</w:t>
        <w:br/>
      </w:r>
      <w:r>
        <w:rPr>
          <w:color w:val="FF0000"/>
          <w:rtl w:val="1"/>
        </w:rPr>
        <w:t xml:space="preserve">قال: «تَحرَّوْا ليلةَ القَدْرِ في الوِتْرِ مِنَ العَشْرِ الأواخِرِ من رمضانَ».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