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4407 — الرقم الفرعي: 99 — الرقم الأصلي: 4359 — ج: 5 — ص: 332</w:t>
        <w:br/>
      </w:r>
      <w:r>
        <w:rPr>
          <w:rtl w:val="1"/>
        </w:rPr>
        <w:t xml:space="preserve"> حدثنا أبو العباس محمد بن يعقوب، حدثنا أحمد بن عبد الجبار، حدثنا يونس بن بُكَير، عن ابن إسحاق، قال: حدثني الزُّهْري، عن عُبيد الله بن عبد الله بن عُتبة،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مضى رسولُ الله ﷺ وأصحابه عامَ الفتح حتى نَزَلَ مَرَّ الظَّهْران في عشرة آلاف من المسلمين،  </w:t>
      </w:r>
      <w:r>
        <w:rPr>
          <w:color w:val="000000"/>
          <w:rtl w:val="1"/>
        </w:rPr>
        <w:t xml:space="preserve">فسَبَّعتْ سُليمٌ وألَّفتْ مُزَينةُ، وفي كلِّ القبائل عددٌ وإسلامٌ،  </w:t>
      </w:r>
      <w:r>
        <w:rPr>
          <w:color w:val="000000"/>
          <w:rtl w:val="1"/>
        </w:rPr>
        <w:t xml:space="preserve">وأوعَبَ مع رسول الله ﷺ المهاجِرُون والأنصارُ، فلم يَتَخَلّف عنه منهم أحدٌ،  </w:t>
      </w:r>
      <w:r>
        <w:rPr>
          <w:color w:val="000000"/>
          <w:rtl w:val="1"/>
        </w:rPr>
        <w:t xml:space="preserve">وقد عُمِّيتَ الأخبارُ على قُريش، فلا يأتيهم خَبرُ رسولِ الله ﷺ، ولا يَدْرُون ما هو صانعٌ. </w:t>
      </w:r>
      <w:r>
        <w:rPr>
          <w:color w:val="FF0000"/>
          <w:rtl w:val="1"/>
        </w:rPr>
        <w:t xml:space="preserve">وكان أبو سفيان بن الحارث وعبدُ الله بن أبي أُميّة بن المُغيرة قد لَقِيا رسولَ الله ﷺ بثَنِيّةِ العُقاب فيما بين مكة والمدينة، فالْتَمَسا الدخولَ عليه، فكلّمَتْه أمُّ سلمة، فقالت: يا رسولَ الله، ابنُ عَمِّك وابن عَمَّتِك وصِهْرُك، فقال: «لا حاجةَ لي فيهم، أما ابنُ عَمِّي فهَتَك عِرْضِي، وأما ابنُ عمّتي وصِهْري فهو الذي قال لي بمكة ما قالَ»؛  </w:t>
      </w:r>
      <w:r>
        <w:rPr>
          <w:color w:val="FF0000"/>
          <w:rtl w:val="1"/>
        </w:rPr>
        <w:t xml:space="preserve">فلما خرج الخبرُ إليهما بذلك، ومع أبي سفيان بنِ الحارث ابنٌ له فقال: والله لَيأذَنَنَّ رسولُ ﷺ أو لآخُذَنّ بيَدِ ابني هذا، ثم لَنَذْهَبنّ في الأرض حتى نموتَ عَطَشًا أو جُوعًا، فلما بلغ ذلك رسولَ الله ﷺ رَقَّ لهما، فدخَلا عليه. </w:t>
      </w:r>
      <w:r>
        <w:rPr>
          <w:color w:val="FF0000"/>
          <w:rtl w:val="1"/>
        </w:rPr>
        <w:t xml:space="preserve">فأنشدَه أبو سفيان قولَه في إسلامِه واعتذارِه ممّا كان مَضى منه، فقال: </w:t>
      </w:r>
      <w:r>
        <w:rPr>
          <w:color w:val="FF0000"/>
          <w:rtl w:val="1"/>
        </w:rPr>
        <w:t xml:space="preserve">لَعَمرُكَ إني يومَ أحملُ رايةً ... لتَغلِبَ خَيلُ اللّاتِ خَيلَ محمد </w:t>
      </w:r>
      <w:r>
        <w:rPr>
          <w:color w:val="FF0000"/>
          <w:rtl w:val="1"/>
        </w:rPr>
        <w:t xml:space="preserve">لَكالمُدْلِجِ الحَيرانِ أظْلَمَ لَيلُهُ ... فهذا أَوانُ الحقِّ أُهدَى وأَهتَدِي </w:t>
      </w:r>
      <w:r>
        <w:rPr>
          <w:color w:val="FF0000"/>
          <w:rtl w:val="1"/>
        </w:rPr>
        <w:t xml:space="preserve">فقُل لثَقِيفٍ: لا أَريدُ قِتالَكم ... وقُل لثَقِيفٍ: تلك عندي فأوعِد </w:t>
      </w:r>
      <w:r>
        <w:rPr>
          <w:color w:val="FF0000"/>
          <w:rtl w:val="1"/>
        </w:rPr>
        <w:t xml:space="preserve">هدانيَ هادٍ غيرُ نفسِي ودَلَّني ... إلى الله مَن طَرَّدتُ كلَّ مُطَرَّد </w:t>
      </w:r>
      <w:r>
        <w:rPr>
          <w:color w:val="FF0000"/>
          <w:rtl w:val="1"/>
        </w:rPr>
        <w:t xml:space="preserve">أَفِرُّ سريعًا جاهدًا عن محمدٍ ... وأُدعى ولو لم أَنتَسِبْ لمحمّد </w:t>
      </w:r>
      <w:r>
        <w:rPr>
          <w:color w:val="FF0000"/>
          <w:rtl w:val="1"/>
        </w:rPr>
        <w:t xml:space="preserve">همُ عُصبةٌ مَن لم يَقُلْ بِهَواهُمُ ... وإن كان ذا رأي يُلَمْ ويُفنَّد </w:t>
      </w:r>
      <w:r>
        <w:rPr>
          <w:color w:val="FF0000"/>
          <w:rtl w:val="1"/>
        </w:rPr>
        <w:t xml:space="preserve">أريدُ لِأُرضِيهِمْ ولستُ بِلائطٍ ... معَ القومِ ما لم أُهدَ في كلِّ مَقعَد </w:t>
      </w:r>
      <w:r>
        <w:rPr>
          <w:color w:val="FF0000"/>
          <w:rtl w:val="1"/>
        </w:rPr>
        <w:t xml:space="preserve">فما كنتُ في الجيش الذي نالَ عامرًا ... ولا كَلَّ عن خَيرٍ لِساني ولا يَدي </w:t>
      </w:r>
      <w:r>
        <w:rPr>
          <w:color w:val="FF0000"/>
          <w:rtl w:val="1"/>
        </w:rPr>
        <w:t xml:space="preserve">قَبائلُ جاءتْ من بلادٍ بعيدةٍ ... تَوابِعُ جاءت من سِهامٍ وسُرْدَدِ </w:t>
      </w:r>
      <w:r>
        <w:rPr>
          <w:color w:val="FF0000"/>
          <w:rtl w:val="1"/>
        </w:rPr>
        <w:t xml:space="preserve">وإنَّ الذي أخرجتُمُ وشَتمتُمُ ... سيَسْعى لكُم سَعْيَ امرئٍ غيرِ قُعْدُد </w:t>
      </w:r>
      <w:r>
        <w:rPr>
          <w:color w:val="FF0000"/>
          <w:rtl w:val="1"/>
        </w:rPr>
        <w:t xml:space="preserve">قال: فلما أَنشَدَ رسولَ الله ﷺ: إلى الله مَن طَرّدتُ كلَّ مُطرَّدِ، ضربَ رسولُ الله ﷺ في صَدْرِه، فقال: «أنت طَرَّدتَني كلَّ مُطرَّدٍ». </w:t>
      </w:r>
      <w:r>
        <w:rPr>
          <w:color w:val="000000"/>
          <w:rtl w:val="1"/>
        </w:rPr>
        <w:t xml:space="preserve">قال ابنُ إسحاق: ماتت أمُّ رسولِ الله ﷺ بالأبْواء، وهي تَزُور أخوالَها من بني النَّجّار. </w:t>
      </w:r>
      <w:r>
        <w:rPr>
          <w:color w:val="000000"/>
          <w:rtl w:val="1"/>
        </w:rPr>
        <w:t xml:space="preserve">هذا حديثٌ صحيحٌ على شرط مُسلم، ولم يُخرجاه. </w:t>
      </w:r>
      <w:r>
        <w:rPr>
          <w:color w:val="000000"/>
          <w:rtl w:val="1"/>
        </w:rPr>
        <w:t xml:space="preserve">وأبو سفيان بن الحارث أخو رسول الله ﷺ من الرَّضاعة أرضَعَتْهما حليمةُ، وابنُ عمِّه، ثم عامَلَ النبيَّ ﷺ بمعامَلاتٍ قَبيحةٍ وهَجَاه غيرَ مرةٍ، حتى أجابه حسّان بن ثابت بقصيدته التي يقول فيها: </w:t>
      </w:r>
      <w:r>
        <w:rPr>
          <w:color w:val="000000"/>
          <w:rtl w:val="1"/>
        </w:rPr>
        <w:t xml:space="preserve">هَجَوتَ محمدًا وأجَبتُ عنهُ ... وعندَ اللهِ في ذاكَ الجَزاءُ </w:t>
      </w:r>
      <w:r>
        <w:rPr>
          <w:color w:val="000000"/>
          <w:rtl w:val="1"/>
        </w:rPr>
        <w:t xml:space="preserve">الحديث والقصيدة بطولهما مخرّج في «الصحيح» لمسلم رحمه الله تعالى، وقد كان حسانُ بن ثابت يستأذنُ رسولَ الله ﷺ أن يَهجُوَه، فلا يأذنُ له.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تسامحه ﷺ مع المشركين - عفو النبي ﷺ وتسامحه</w:t>
      </w:r>
    </w:p>
    <w:p>
      <w:pPr>
        <w:bidi w:val="1"/>
        <w:jc w:val="start"/>
      </w:pPr>
      <w:r>
        <w:rPr>
          <w:rtl w:val="1"/>
        </w:rPr>
        <w:t>الشرح: الدلالة: إسلام أبي سفيان بن الحارث وعبد الله بن أمية - من أحداث غزوة الفتح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