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9067 — الرقم الفرعي: 99 — الرقم الأصلي: 9067 — ج: 2 — ص: 390</w:t>
        <w:br/>
      </w:r>
      <w:r>
        <w:rPr>
          <w:rtl w:val="1"/>
        </w:rPr>
        <w:t xml:space="preserve"> حدثنا أسود بن عامر قال:ثنا حمّاد عن أبي المهزم عن أبي هريرة قال:قال رسول الله صلى الله عليه وسلم</w:t>
        <w:br/>
      </w:r>
      <w:r>
        <w:rPr>
          <w:color w:val="000000"/>
          <w:rtl w:val="1"/>
        </w:rPr>
        <w:t xml:space="preserve">«لَيَدَعنَّ أَهلُ المدينةِ المدينةَ وهي خيرُ ما يكونُ، مُرْطِبَةٌ مُونِعَة»،  </w:t>
      </w:r>
      <w:r>
        <w:rPr>
          <w:color w:val="000000"/>
          <w:rtl w:val="1"/>
        </w:rPr>
        <w:t xml:space="preserve">فقيل: فمَن يأكلُها؟ قال: «الطَّيرُ والسِّباع».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المبحث الرابع: الفتن وأشراط الساعة الصغرى المتعلقة بمكة والمدينة وجزيرة العرب واليمن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