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الأمر بالمعروف والنهي عن المنكر-كتاب الفتن-سنن ابن ماجة — رقم الحديث: 4015 — الرقم الفرعي: 99 — الرقم الأصلي: 4015</w:t>
        <w:br/>
      </w:r>
      <w:r>
        <w:rPr>
          <w:rtl w:val="1"/>
        </w:rPr>
        <w:t xml:space="preserve"> حدثنا العباس بن الوليد الدمشقيّ ثنا زيد بن يحيى بن عبيد الخزاعيّ ثنا الهيثم بن حميد ثنا أبو مُعيد حفص بن غيلان الرُّعينيّ عن مكحول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قيلَ: يا رسولَ الله، متى نَتركُ الأَمرَ بالمَعروفِ والنَّهيَ عن المُنكَر؟ قال: «إذا ظَهرَ فيكُم ما ظَهرَ في الأُمَم قَبلَكُم»  </w:t>
      </w:r>
      <w:r>
        <w:rPr>
          <w:color w:val="FF0000"/>
          <w:rtl w:val="1"/>
        </w:rPr>
        <w:t xml:space="preserve">قلنا: يا رسولَ الله، وما ظَهرَ في الأُممِ قَبلَنا؟ قال: «المُلْكُ في صِغارِكم، والفاحشةُ في كِبارِكُم، والعِلمُ في رُذالَتِكُم».  </w:t>
      </w:r>
      <w:r>
        <w:rPr>
          <w:color w:val="000000"/>
          <w:rtl w:val="1"/>
        </w:rPr>
        <w:t xml:space="preserve">قال زيد: تفسيرُ معنى قول النّبيِّ ﷺ «والعِلمُ في رُذالَتِكُم»: إذا كان العِلمُ في الفُسَّاق. </w:t>
      </w:r>
    </w:p>
    <w:p>
      <w:pPr>
        <w:bidi w:val="1"/>
        <w:jc w:val="start"/>
      </w:pPr>
      <w:r>
        <w:rPr>
          <w:rtl w:val="1"/>
        </w:rPr>
        <w:t>درجة الحديث: إسناده قوي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انتشار الفساد والفواحش</w:t>
      </w:r>
    </w:p>
    <w:p>
      <w:pPr>
        <w:bidi w:val="1"/>
        <w:jc w:val="start"/>
      </w:pPr>
      <w:r>
        <w:rPr>
          <w:rtl w:val="1"/>
        </w:rPr>
        <w:t>الشرح: الدلالة: تعطيل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الثالث: ما يقع من فتنة النساء والفواحش ومنكرات الطعام والشراب واللباس والزينة - الفتن المتعلقة بالأخلاق والسلوك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المطلب الثالث: عدم وجود الإمام، وعدم تطبيق الشرع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المطلب الخامس: ترك الجهاد والأمر بالمعروف والنهي عن المنكر - الفتن المتعلقة بالحكم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