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وصية لوارث-كتاب الوصايا-سنن الترمذي — رقم الحديث: 2121 — الرقم الفرعي: 99 — الرقم الأصلي: 2122</w:t>
        <w:br/>
      </w:r>
      <w:r>
        <w:rPr>
          <w:rtl w:val="1"/>
        </w:rPr>
        <w:t xml:space="preserve"> حدثنا قتيبة حدثنا أبو عَوانة عن قتادة عن شهر بن حوشب عن عبد الرحمن بن غُنم عن عمرو بن خارجة</w:t>
        <w:br/>
      </w:r>
      <w:r>
        <w:rPr>
          <w:color w:val="000000"/>
          <w:rtl w:val="1"/>
        </w:rPr>
        <w:t xml:space="preserve">أنَّ النّبيَّ ﷺ خَطبَ على ناقَتِه وأنا تحتَ جِرانِها، وهي تَقْصَع بجَرَّتها، وإنَّ لُعابَها يَسيلُ بينَ كَتِفَيَّ،  </w:t>
      </w:r>
      <w:r>
        <w:rPr>
          <w:color w:val="000000"/>
          <w:rtl w:val="1"/>
        </w:rPr>
        <w:t xml:space="preserve">فسَمعتُه يَقول:  </w:t>
      </w:r>
      <w:r>
        <w:rPr>
          <w:color w:val="000000"/>
          <w:rtl w:val="1"/>
        </w:rPr>
        <w:t xml:space="preserve">«إنَّ اللهَ، عزَّ وجلَّ، أَعطَى كُلَّ ذِي حَقٍّ حَقَّه، فلا وَصيَّةَ لوارِث،  </w:t>
      </w:r>
      <w:r>
        <w:rPr>
          <w:color w:val="FF0000"/>
          <w:rtl w:val="1"/>
        </w:rPr>
        <w:t xml:space="preserve">والوَلدُ للفِراش، وللعاهِر الحَجَر،  </w:t>
      </w:r>
      <w:r>
        <w:rPr>
          <w:color w:val="FF0000"/>
          <w:rtl w:val="1"/>
        </w:rPr>
        <w:t xml:space="preserve">ومَن ادَّعَى إلى غَيرِ أَبيه، أو انتَمَى إلى غَيرِ مَوَالِيه، رَغْبةً عنهم، فعَلَيه لعنةُ اللهِ، لا يَقبَلُ اللهُ مِنه صَرفًا ولا عَدلًا». 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وسمِعتُ أَحمدَ بنَ الحَسن يقول: قال أَحمدُ بنُ حنبل: لا بأسَ بحديث شَهرِ بنِ حَوشَب. </w:t>
      </w:r>
      <w:r>
        <w:rPr>
          <w:color w:val="000000"/>
          <w:rtl w:val="1"/>
        </w:rPr>
        <w:t xml:space="preserve">قال: وسألتُ محمّدَ بنَ إسماعيلَ عن شَهرِ بنِ حَوشب، فوثَّقه، وقال: إنَّما تكلَّمَ فيه ابنُ عَون، ثم رَوى ابنُ عَون، عن هلالِ بنِ أَبي زَينب، عن شَهْر بنِ حَوشَب.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الوصية للوارث وغيره - الوصايا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