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ستر الميت عند غسله-أول كتاب الجنائز-سنن أبي داود — رقم الحديث: 3140 — الرقم الفرعي: 99 — الرقم الأصلي: 3140</w:t>
        <w:br/>
      </w:r>
      <w:r>
        <w:rPr>
          <w:rtl w:val="1"/>
        </w:rPr>
        <w:t xml:space="preserve"> حدثنا عليّ بن سهل الرمليّ ثنا حجاج عن ابن جريج قال:أُخبرت عن حبيب بن أبي ثابت عن عاصم بن ضَمرة عن عليّ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تُبْرِز فخذِكَ، ولا تَنْظُرَنَّ إلى فخذِ حيٍّ ولا ميتٍ». </w:t>
      </w:r>
      <w:r>
        <w:rPr>
          <w:color w:val="000000"/>
          <w:rtl w:val="1"/>
        </w:rPr>
        <w:t xml:space="preserve">قال أبو داود: وكان سفيانُ يُنكِر أن يكون حَبيبُ بن أَبي ثابتٍ روَى عن عاصمٍ شيئًا.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ما جاء أن الفخذ عورة - حد عورة الرجل والاختلاف فيه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