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اختار الصيام-كتاب الصوم-سنن أبي داود — رقم الحديث: 2410 — الرقم الفرعي: 99 — الرقم الأصلي: 2410</w:t>
        <w:br/>
      </w:r>
      <w:r>
        <w:rPr>
          <w:rtl w:val="1"/>
        </w:rPr>
        <w:t xml:space="preserve"> حدثنا حامد بن يحيى ثنا هاشم بن القاسم ح وثنا عقبة بن مكرم ثنا أبو قتيبة ملاحظة المعنى قالا:ثنا عبد الصمد بن حبيب بن عبد الله الأزديّ حدثني حبيب بن عبد الله قال:سمعت سنان بن سلمة بن المحبَّق الهذليّ يحدث عن أبيه قال:قال رسول الله صلى الله عليه وسلم</w:t>
        <w:br/>
      </w:r>
      <w:r>
        <w:rPr>
          <w:color w:val="FF0000"/>
          <w:rtl w:val="1"/>
        </w:rPr>
        <w:t xml:space="preserve">«مَن كانت لَهُ حَمولةٌ تَأوي إلى شِبَعٍ، فليَصُمْ رَمضانَ حيثُ أدرَكَهُ».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السفر - الأعذار المبيحة للإفطار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